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0C" w:rsidRDefault="005E670C">
      <w:pPr>
        <w:pStyle w:val="NormalWeb"/>
        <w:spacing w:before="0" w:after="113"/>
        <w:jc w:val="center"/>
        <w:rPr>
          <w:rFonts w:ascii="Marianne" w:hAnsi="Marianne" w:cs="Calibri"/>
          <w:sz w:val="24"/>
          <w:lang w:eastAsia="zh-CN"/>
        </w:rPr>
      </w:pPr>
    </w:p>
    <w:p w:rsidR="005E670C" w:rsidRDefault="0095763A">
      <w:pPr>
        <w:pStyle w:val="NormalWeb"/>
        <w:spacing w:before="0" w:after="113"/>
        <w:jc w:val="center"/>
        <w:rPr>
          <w:rFonts w:ascii="Marianne" w:hAnsi="Marianne" w:cs="Calibri"/>
          <w:sz w:val="26"/>
          <w:szCs w:val="26"/>
          <w:lang w:eastAsia="zh-CN"/>
        </w:rPr>
      </w:pPr>
      <w:r>
        <w:rPr>
          <w:rFonts w:ascii="Marianne" w:hAnsi="Marianne" w:cs="Calibri"/>
          <w:b/>
          <w:sz w:val="26"/>
          <w:szCs w:val="26"/>
          <w:lang w:eastAsia="zh-CN"/>
        </w:rPr>
        <w:t>Mobilité – date d'affectation</w:t>
      </w:r>
    </w:p>
    <w:p w:rsidR="005E670C" w:rsidRDefault="0095763A">
      <w:pPr>
        <w:pStyle w:val="NormalWeb"/>
        <w:spacing w:before="0" w:after="113"/>
        <w:jc w:val="center"/>
        <w:rPr>
          <w:rFonts w:ascii="Marianne" w:hAnsi="Marianne" w:cs="Calibri"/>
          <w:sz w:val="26"/>
          <w:szCs w:val="26"/>
          <w:lang w:eastAsia="zh-CN"/>
        </w:rPr>
      </w:pPr>
      <w:r>
        <w:rPr>
          <w:rFonts w:ascii="Marianne" w:hAnsi="Marianne" w:cs="Calibri"/>
          <w:b/>
          <w:sz w:val="26"/>
          <w:szCs w:val="26"/>
          <w:lang w:eastAsia="zh-CN"/>
        </w:rPr>
        <w:t xml:space="preserve"> Accord tripartite</w:t>
      </w:r>
    </w:p>
    <w:p w:rsidR="005E670C" w:rsidRDefault="005E670C">
      <w:pPr>
        <w:pStyle w:val="NormalWeb"/>
        <w:spacing w:before="0" w:after="113"/>
        <w:rPr>
          <w:rFonts w:ascii="Marianne" w:hAnsi="Marianne" w:cs="Calibri"/>
          <w:sz w:val="24"/>
          <w:lang w:eastAsia="zh-CN"/>
        </w:rPr>
      </w:pPr>
    </w:p>
    <w:p w:rsidR="001B7CFB" w:rsidRDefault="0095763A" w:rsidP="001B7CFB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Arial" w:hAnsi="Arial" w:cs="Calibri"/>
          <w:b/>
          <w:szCs w:val="22"/>
        </w:rPr>
      </w:pPr>
      <w:r>
        <w:rPr>
          <w:rFonts w:ascii="Arial" w:hAnsi="Arial" w:cs="Calibri"/>
          <w:b/>
          <w:szCs w:val="22"/>
        </w:rPr>
        <w:t>Poste (n°</w:t>
      </w:r>
      <w:r w:rsidR="00FE5820">
        <w:rPr>
          <w:rFonts w:ascii="Arial" w:hAnsi="Arial" w:cs="Calibri"/>
          <w:b/>
          <w:szCs w:val="22"/>
        </w:rPr>
        <w:t xml:space="preserve"> offre</w:t>
      </w:r>
      <w:r>
        <w:rPr>
          <w:rFonts w:ascii="Arial" w:hAnsi="Arial" w:cs="Calibri"/>
          <w:b/>
          <w:szCs w:val="22"/>
        </w:rPr>
        <w:t xml:space="preserve"> </w:t>
      </w:r>
      <w:r w:rsidR="00FE5820">
        <w:rPr>
          <w:rFonts w:ascii="Arial" w:hAnsi="Arial" w:cs="Calibri"/>
          <w:b/>
          <w:szCs w:val="22"/>
        </w:rPr>
        <w:t>–</w:t>
      </w:r>
      <w:r>
        <w:rPr>
          <w:rFonts w:ascii="Arial" w:hAnsi="Arial" w:cs="Calibri"/>
          <w:b/>
          <w:szCs w:val="22"/>
        </w:rPr>
        <w:t xml:space="preserve"> libellé</w:t>
      </w:r>
      <w:r w:rsidR="00FE5820">
        <w:rPr>
          <w:rFonts w:ascii="Arial" w:hAnsi="Arial" w:cs="Calibri"/>
          <w:b/>
          <w:szCs w:val="22"/>
        </w:rPr>
        <w:t xml:space="preserve"> </w:t>
      </w:r>
      <w:r w:rsidR="00FE5820" w:rsidRPr="00FE5820">
        <w:rPr>
          <w:rFonts w:ascii="Arial" w:hAnsi="Arial" w:cs="Calibri"/>
          <w:b/>
          <w:szCs w:val="22"/>
          <w:u w:val="single"/>
        </w:rPr>
        <w:t>complet</w:t>
      </w:r>
      <w:r>
        <w:rPr>
          <w:rFonts w:ascii="Arial" w:hAnsi="Arial" w:cs="Calibri"/>
          <w:b/>
          <w:szCs w:val="22"/>
        </w:rPr>
        <w:t xml:space="preserve">) : </w:t>
      </w:r>
    </w:p>
    <w:p w:rsidR="00FE5820" w:rsidRPr="00FE5820" w:rsidRDefault="00FE5820" w:rsidP="001B7CFB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Arial" w:hAnsi="Arial" w:cs="Calibri"/>
          <w:b/>
          <w:szCs w:val="22"/>
        </w:rPr>
      </w:pPr>
      <w:r w:rsidRPr="00FE5820">
        <w:rPr>
          <w:rFonts w:ascii="Arial" w:hAnsi="Arial" w:cs="Calibri"/>
          <w:b/>
          <w:szCs w:val="22"/>
        </w:rPr>
        <w:t xml:space="preserve">Code SAA : </w:t>
      </w:r>
      <w:r w:rsidRPr="00FE5820">
        <w:rPr>
          <w:rFonts w:ascii="Arial" w:hAnsi="Arial" w:cs="Calibri"/>
          <w:b/>
          <w:szCs w:val="22"/>
        </w:rPr>
        <w:tab/>
      </w:r>
      <w:r w:rsidRPr="00FE5820">
        <w:rPr>
          <w:rFonts w:ascii="Arial" w:hAnsi="Arial" w:cs="Calibri"/>
          <w:b/>
          <w:szCs w:val="22"/>
        </w:rPr>
        <w:tab/>
      </w:r>
      <w:r w:rsidRPr="00FE5820">
        <w:rPr>
          <w:rFonts w:ascii="Arial" w:hAnsi="Arial" w:cs="Calibri"/>
          <w:b/>
          <w:szCs w:val="22"/>
        </w:rPr>
        <w:tab/>
      </w:r>
      <w:r w:rsidRPr="00FE5820">
        <w:rPr>
          <w:rFonts w:ascii="Arial" w:hAnsi="Arial" w:cs="Calibri"/>
          <w:b/>
          <w:szCs w:val="22"/>
        </w:rPr>
        <w:tab/>
        <w:t xml:space="preserve">Code SAO : </w:t>
      </w:r>
    </w:p>
    <w:p w:rsidR="001B7CFB" w:rsidRDefault="001B7CFB" w:rsidP="001B7CFB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" w:eastAsia="Calibri" w:hAnsi="Calibri" w:cs="Calibri"/>
          <w:color w:val="000000"/>
          <w:kern w:val="0"/>
          <w:sz w:val="23"/>
          <w:szCs w:val="23"/>
          <w:lang w:eastAsia="en-US" w:bidi="ar-SA"/>
        </w:rPr>
      </w:pPr>
    </w:p>
    <w:p w:rsidR="005E670C" w:rsidRDefault="00FE5820">
      <w:pPr>
        <w:pStyle w:val="NormalWeb"/>
        <w:spacing w:before="0" w:after="113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>Candidat(e) retenu</w:t>
      </w:r>
      <w:r w:rsidR="0095763A">
        <w:rPr>
          <w:rFonts w:ascii="Arial" w:hAnsi="Arial"/>
          <w:b/>
          <w:bCs/>
          <w:szCs w:val="22"/>
        </w:rPr>
        <w:t>(e)</w:t>
      </w:r>
      <w:r w:rsidR="0095763A">
        <w:rPr>
          <w:rFonts w:ascii="Arial" w:hAnsi="Arial"/>
          <w:szCs w:val="22"/>
        </w:rPr>
        <w:t xml:space="preserve"> : </w:t>
      </w:r>
    </w:p>
    <w:p w:rsidR="005E670C" w:rsidRDefault="0095763A">
      <w:pPr>
        <w:pStyle w:val="NormalWeb"/>
        <w:spacing w:before="0" w:after="113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>Service d'origine</w:t>
      </w:r>
      <w:r>
        <w:rPr>
          <w:rFonts w:ascii="Arial" w:hAnsi="Arial"/>
          <w:szCs w:val="22"/>
        </w:rPr>
        <w:t xml:space="preserve"> : </w:t>
      </w:r>
    </w:p>
    <w:p w:rsidR="005E670C" w:rsidRDefault="0095763A">
      <w:pPr>
        <w:pStyle w:val="NormalWeb"/>
        <w:spacing w:before="0" w:after="113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>Service d'accueil </w:t>
      </w:r>
      <w:r>
        <w:rPr>
          <w:rFonts w:ascii="Arial" w:hAnsi="Arial"/>
          <w:szCs w:val="22"/>
        </w:rPr>
        <w:t xml:space="preserve">: </w:t>
      </w:r>
    </w:p>
    <w:p w:rsidR="005E670C" w:rsidRDefault="005E670C">
      <w:pPr>
        <w:pStyle w:val="NormalWeb"/>
        <w:spacing w:before="0" w:after="113"/>
        <w:rPr>
          <w:rFonts w:ascii="Arial" w:hAnsi="Arial"/>
          <w:szCs w:val="22"/>
        </w:rPr>
      </w:pPr>
    </w:p>
    <w:p w:rsidR="005E670C" w:rsidRDefault="0095763A">
      <w:pPr>
        <w:pStyle w:val="NormalWeb"/>
        <w:spacing w:before="0" w:after="113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>Date du mouvement souhaité</w:t>
      </w:r>
      <w:r>
        <w:rPr>
          <w:rFonts w:ascii="Arial" w:hAnsi="Arial"/>
          <w:szCs w:val="22"/>
        </w:rPr>
        <w:t xml:space="preserve"> : </w:t>
      </w:r>
    </w:p>
    <w:p w:rsidR="005E670C" w:rsidRPr="00D94B5B" w:rsidRDefault="00D94B5B">
      <w:pPr>
        <w:pStyle w:val="NormalWeb"/>
        <w:spacing w:before="0" w:after="113"/>
        <w:rPr>
          <w:rFonts w:ascii="Arial" w:hAnsi="Arial"/>
          <w:i/>
          <w:szCs w:val="22"/>
        </w:rPr>
      </w:pPr>
      <w:r w:rsidRPr="00D94B5B">
        <w:rPr>
          <w:rFonts w:ascii="Arial" w:hAnsi="Arial"/>
          <w:i/>
          <w:szCs w:val="22"/>
        </w:rPr>
        <w:t>(Pour faciliter la prise en charge en paye, privilégier les affectations le 1</w:t>
      </w:r>
      <w:r w:rsidRPr="00D94B5B">
        <w:rPr>
          <w:rFonts w:ascii="Arial" w:hAnsi="Arial"/>
          <w:i/>
          <w:szCs w:val="22"/>
          <w:vertAlign w:val="superscript"/>
        </w:rPr>
        <w:t>er</w:t>
      </w:r>
      <w:r w:rsidRPr="00D94B5B">
        <w:rPr>
          <w:rFonts w:ascii="Arial" w:hAnsi="Arial"/>
          <w:i/>
          <w:szCs w:val="22"/>
        </w:rPr>
        <w:t xml:space="preserve"> du mois)</w:t>
      </w:r>
    </w:p>
    <w:p w:rsidR="005E670C" w:rsidRDefault="005E670C">
      <w:pPr>
        <w:pStyle w:val="NormalWeb"/>
        <w:spacing w:before="0" w:after="113"/>
        <w:rPr>
          <w:rFonts w:ascii="Arial" w:hAnsi="Arial"/>
          <w:szCs w:val="22"/>
        </w:rPr>
      </w:pPr>
    </w:p>
    <w:p w:rsidR="005E670C" w:rsidRDefault="0095763A">
      <w:pPr>
        <w:pStyle w:val="NormalWeb"/>
        <w:spacing w:before="0" w:after="113"/>
        <w:rPr>
          <w:rFonts w:ascii="Arial" w:hAnsi="Arial"/>
          <w:b/>
          <w:bCs/>
          <w:szCs w:val="22"/>
        </w:rPr>
      </w:pPr>
      <w:r>
        <w:rPr>
          <w:rFonts w:ascii="Arial" w:hAnsi="Arial"/>
          <w:b/>
          <w:bCs/>
          <w:szCs w:val="22"/>
        </w:rPr>
        <w:t xml:space="preserve">Avis du service d'origine : </w:t>
      </w:r>
    </w:p>
    <w:p w:rsidR="005E670C" w:rsidRDefault="0095763A">
      <w:pPr>
        <w:pStyle w:val="NormalWeb"/>
        <w:spacing w:before="0" w:after="113"/>
        <w:rPr>
          <w:rFonts w:ascii="Arial" w:hAnsi="Arial"/>
          <w:szCs w:val="22"/>
        </w:rPr>
      </w:pPr>
      <w:r>
        <w:rPr>
          <w:rFonts w:ascii="Wingdings" w:eastAsia="Wingdings" w:hAnsi="Wingdings" w:cs="Wingdings"/>
          <w:szCs w:val="22"/>
        </w:rPr>
        <w:t></w:t>
      </w:r>
      <w:r>
        <w:rPr>
          <w:rFonts w:ascii="Wingdings" w:eastAsia="Wingdings" w:hAnsi="Wingdings" w:cs="Wingdings"/>
          <w:szCs w:val="22"/>
        </w:rPr>
        <w:t></w:t>
      </w:r>
      <w:r>
        <w:rPr>
          <w:rFonts w:ascii="Arial" w:hAnsi="Arial"/>
          <w:szCs w:val="22"/>
        </w:rPr>
        <w:t>Favorable</w:t>
      </w:r>
    </w:p>
    <w:p w:rsidR="005E670C" w:rsidRDefault="0095763A">
      <w:pPr>
        <w:pStyle w:val="NormalWeb"/>
        <w:tabs>
          <w:tab w:val="left" w:pos="450"/>
        </w:tabs>
        <w:spacing w:before="0" w:after="113"/>
        <w:rPr>
          <w:rFonts w:ascii="Arial" w:hAnsi="Arial"/>
          <w:szCs w:val="22"/>
        </w:rPr>
      </w:pPr>
      <w:r>
        <w:rPr>
          <w:rFonts w:ascii="Wingdings" w:eastAsia="Wingdings" w:hAnsi="Wingdings" w:cs="Wingdings"/>
          <w:szCs w:val="22"/>
        </w:rPr>
        <w:t></w:t>
      </w:r>
      <w:r>
        <w:rPr>
          <w:rFonts w:ascii="Wingdings" w:eastAsia="Wingdings" w:hAnsi="Wingdings" w:cs="Wingdings"/>
          <w:szCs w:val="22"/>
        </w:rPr>
        <w:t></w:t>
      </w:r>
      <w:r>
        <w:rPr>
          <w:rFonts w:ascii="Arial" w:hAnsi="Arial"/>
          <w:szCs w:val="22"/>
        </w:rPr>
        <w:t xml:space="preserve">Défavorable, </w:t>
      </w:r>
      <w:r>
        <w:rPr>
          <w:rFonts w:ascii="Arial" w:hAnsi="Arial"/>
          <w:i/>
          <w:iCs/>
          <w:szCs w:val="22"/>
        </w:rPr>
        <w:t>si avis défavorable, préciser la date d'affectation souhaitée</w:t>
      </w:r>
    </w:p>
    <w:p w:rsidR="005E670C" w:rsidRDefault="0095763A">
      <w:pPr>
        <w:pStyle w:val="NormalWeb"/>
        <w:spacing w:before="0" w:after="113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Cachet et signature du chef de service :</w:t>
      </w:r>
    </w:p>
    <w:p w:rsidR="005E670C" w:rsidRDefault="005E670C">
      <w:pPr>
        <w:pStyle w:val="NormalWeb"/>
        <w:spacing w:before="0" w:after="113"/>
        <w:rPr>
          <w:rFonts w:ascii="Arial" w:hAnsi="Arial"/>
          <w:szCs w:val="22"/>
        </w:rPr>
      </w:pPr>
    </w:p>
    <w:p w:rsidR="005E670C" w:rsidRDefault="005E670C">
      <w:pPr>
        <w:pStyle w:val="NormalWeb"/>
        <w:spacing w:before="0" w:after="113"/>
        <w:rPr>
          <w:rFonts w:ascii="Arial" w:hAnsi="Arial"/>
          <w:szCs w:val="22"/>
        </w:rPr>
      </w:pPr>
    </w:p>
    <w:p w:rsidR="005E670C" w:rsidRDefault="0095763A">
      <w:pPr>
        <w:pStyle w:val="NormalWeb"/>
        <w:spacing w:before="0" w:after="113"/>
        <w:rPr>
          <w:rFonts w:ascii="Arial" w:hAnsi="Arial"/>
          <w:b/>
          <w:bCs/>
          <w:szCs w:val="22"/>
        </w:rPr>
      </w:pPr>
      <w:r>
        <w:rPr>
          <w:rFonts w:ascii="Arial" w:hAnsi="Arial"/>
          <w:b/>
          <w:bCs/>
          <w:szCs w:val="22"/>
        </w:rPr>
        <w:t>Avis du service d'accueil</w:t>
      </w:r>
      <w:r w:rsidR="001B0AC0">
        <w:rPr>
          <w:rFonts w:ascii="Arial" w:hAnsi="Arial"/>
          <w:b/>
          <w:bCs/>
          <w:szCs w:val="22"/>
        </w:rPr>
        <w:t xml:space="preserve"> </w:t>
      </w:r>
      <w:r w:rsidR="001B0AC0" w:rsidRPr="001B0AC0">
        <w:rPr>
          <w:rFonts w:ascii="Arial" w:hAnsi="Arial"/>
          <w:bCs/>
          <w:i/>
          <w:szCs w:val="22"/>
        </w:rPr>
        <w:t>(si différent du service d’origine</w:t>
      </w:r>
      <w:bookmarkStart w:id="0" w:name="_GoBack"/>
      <w:bookmarkEnd w:id="0"/>
      <w:r w:rsidR="001B0AC0" w:rsidRPr="001B0AC0">
        <w:rPr>
          <w:rFonts w:ascii="Arial" w:hAnsi="Arial"/>
          <w:bCs/>
          <w:i/>
          <w:szCs w:val="22"/>
        </w:rPr>
        <w:t>)</w:t>
      </w:r>
      <w:r>
        <w:rPr>
          <w:rFonts w:ascii="Arial" w:hAnsi="Arial"/>
          <w:b/>
          <w:bCs/>
          <w:szCs w:val="22"/>
        </w:rPr>
        <w:t xml:space="preserve"> : </w:t>
      </w:r>
    </w:p>
    <w:p w:rsidR="005E670C" w:rsidRDefault="0095763A">
      <w:pPr>
        <w:pStyle w:val="NormalWeb"/>
        <w:spacing w:before="0" w:after="113"/>
        <w:rPr>
          <w:rFonts w:ascii="Arial" w:hAnsi="Arial"/>
          <w:szCs w:val="22"/>
        </w:rPr>
      </w:pPr>
      <w:r>
        <w:rPr>
          <w:rFonts w:ascii="Wingdings" w:eastAsia="Wingdings" w:hAnsi="Wingdings" w:cs="Wingdings"/>
          <w:szCs w:val="22"/>
        </w:rPr>
        <w:t></w:t>
      </w:r>
      <w:r>
        <w:rPr>
          <w:rFonts w:ascii="Wingdings" w:eastAsia="Wingdings" w:hAnsi="Wingdings" w:cs="Wingdings"/>
          <w:szCs w:val="22"/>
        </w:rPr>
        <w:t></w:t>
      </w:r>
      <w:r>
        <w:rPr>
          <w:rFonts w:ascii="Arial" w:hAnsi="Arial"/>
          <w:szCs w:val="22"/>
        </w:rPr>
        <w:t>Favorable</w:t>
      </w:r>
    </w:p>
    <w:p w:rsidR="005E670C" w:rsidRDefault="0095763A">
      <w:pPr>
        <w:pStyle w:val="NormalWeb"/>
        <w:spacing w:before="0" w:after="113"/>
        <w:rPr>
          <w:rFonts w:ascii="Arial" w:hAnsi="Arial"/>
          <w:szCs w:val="22"/>
        </w:rPr>
      </w:pPr>
      <w:r>
        <w:rPr>
          <w:rFonts w:ascii="Wingdings" w:eastAsia="Wingdings" w:hAnsi="Wingdings" w:cs="Wingdings"/>
          <w:szCs w:val="22"/>
        </w:rPr>
        <w:t></w:t>
      </w:r>
      <w:r>
        <w:rPr>
          <w:rFonts w:ascii="Wingdings" w:eastAsia="Wingdings" w:hAnsi="Wingdings" w:cs="Wingdings"/>
          <w:szCs w:val="22"/>
        </w:rPr>
        <w:t></w:t>
      </w:r>
      <w:r>
        <w:rPr>
          <w:rFonts w:ascii="Arial" w:hAnsi="Arial"/>
          <w:szCs w:val="22"/>
        </w:rPr>
        <w:t xml:space="preserve">Défavorable, </w:t>
      </w:r>
      <w:r>
        <w:rPr>
          <w:rFonts w:ascii="Arial" w:hAnsi="Arial"/>
          <w:i/>
          <w:iCs/>
          <w:szCs w:val="22"/>
        </w:rPr>
        <w:t>si avis défavorable, préciser la date d'affectation souhaitée</w:t>
      </w:r>
    </w:p>
    <w:p w:rsidR="005E670C" w:rsidRDefault="0095763A">
      <w:pPr>
        <w:pStyle w:val="NormalWeb"/>
        <w:spacing w:before="0" w:after="113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Cachet et signature du chef de service :</w:t>
      </w:r>
    </w:p>
    <w:p w:rsidR="005E670C" w:rsidRDefault="005E670C">
      <w:pPr>
        <w:pStyle w:val="NormalWeb"/>
        <w:spacing w:before="0" w:after="113"/>
        <w:rPr>
          <w:rFonts w:ascii="Arial" w:hAnsi="Arial"/>
          <w:szCs w:val="22"/>
        </w:rPr>
      </w:pPr>
    </w:p>
    <w:p w:rsidR="005E670C" w:rsidRDefault="005E670C">
      <w:pPr>
        <w:pStyle w:val="NormalWeb"/>
        <w:spacing w:before="0" w:after="113"/>
        <w:rPr>
          <w:rFonts w:ascii="Arial" w:hAnsi="Arial"/>
          <w:szCs w:val="22"/>
        </w:rPr>
      </w:pPr>
    </w:p>
    <w:p w:rsidR="005E670C" w:rsidRDefault="0095763A">
      <w:pPr>
        <w:pStyle w:val="NormalWeb"/>
        <w:spacing w:before="0" w:after="113"/>
        <w:rPr>
          <w:rFonts w:ascii="Arial" w:hAnsi="Arial"/>
          <w:b/>
          <w:bCs/>
          <w:szCs w:val="22"/>
        </w:rPr>
      </w:pPr>
      <w:r>
        <w:rPr>
          <w:rFonts w:ascii="Arial" w:hAnsi="Arial"/>
          <w:b/>
          <w:bCs/>
          <w:szCs w:val="22"/>
        </w:rPr>
        <w:t xml:space="preserve">Avis de l'agent (e) retenu (e) : </w:t>
      </w:r>
    </w:p>
    <w:p w:rsidR="005E670C" w:rsidRDefault="0095763A">
      <w:pPr>
        <w:pStyle w:val="NormalWeb"/>
        <w:spacing w:before="0" w:after="113"/>
        <w:rPr>
          <w:rFonts w:ascii="Arial" w:hAnsi="Arial"/>
          <w:szCs w:val="22"/>
        </w:rPr>
      </w:pPr>
      <w:r>
        <w:rPr>
          <w:rFonts w:ascii="Wingdings" w:eastAsia="Wingdings" w:hAnsi="Wingdings" w:cs="Wingdings"/>
          <w:szCs w:val="22"/>
        </w:rPr>
        <w:t></w:t>
      </w:r>
      <w:r>
        <w:rPr>
          <w:rFonts w:ascii="Arial" w:hAnsi="Arial"/>
          <w:szCs w:val="22"/>
        </w:rPr>
        <w:t xml:space="preserve">    Favorable</w:t>
      </w:r>
    </w:p>
    <w:p w:rsidR="005E670C" w:rsidRDefault="0095763A">
      <w:pPr>
        <w:pStyle w:val="NormalWeb"/>
        <w:spacing w:before="0" w:after="113"/>
        <w:rPr>
          <w:rFonts w:ascii="Arial" w:hAnsi="Arial"/>
          <w:szCs w:val="22"/>
        </w:rPr>
      </w:pPr>
      <w:r>
        <w:rPr>
          <w:rFonts w:ascii="Wingdings" w:eastAsia="Wingdings" w:hAnsi="Wingdings" w:cs="Wingdings"/>
          <w:szCs w:val="22"/>
        </w:rPr>
        <w:t></w:t>
      </w:r>
      <w:r>
        <w:rPr>
          <w:rFonts w:ascii="Wingdings" w:eastAsia="Wingdings" w:hAnsi="Wingdings" w:cs="Wingdings"/>
          <w:szCs w:val="22"/>
        </w:rPr>
        <w:t></w:t>
      </w:r>
      <w:r>
        <w:rPr>
          <w:rFonts w:ascii="Arial" w:hAnsi="Arial"/>
          <w:szCs w:val="22"/>
        </w:rPr>
        <w:t>Défavorable,</w:t>
      </w:r>
      <w:r>
        <w:rPr>
          <w:rFonts w:ascii="Arial" w:hAnsi="Arial"/>
          <w:i/>
          <w:iCs/>
          <w:szCs w:val="22"/>
        </w:rPr>
        <w:t xml:space="preserve"> si avis défavorable, préciser la date d'affectation souhaitée</w:t>
      </w:r>
    </w:p>
    <w:p w:rsidR="005E670C" w:rsidRDefault="0095763A">
      <w:pPr>
        <w:pStyle w:val="NormalWeb"/>
        <w:spacing w:before="0" w:after="113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Signature :</w:t>
      </w:r>
    </w:p>
    <w:p w:rsidR="005E670C" w:rsidRDefault="005E670C">
      <w:pPr>
        <w:pStyle w:val="NormalWeb"/>
        <w:spacing w:before="0" w:after="113"/>
        <w:rPr>
          <w:rFonts w:ascii="Arial" w:hAnsi="Arial"/>
          <w:szCs w:val="22"/>
        </w:rPr>
      </w:pPr>
    </w:p>
    <w:p w:rsidR="005E670C" w:rsidRDefault="005E670C">
      <w:pPr>
        <w:pStyle w:val="NormalWeb"/>
        <w:spacing w:before="0" w:after="113"/>
        <w:rPr>
          <w:rFonts w:ascii="Arial" w:hAnsi="Arial"/>
          <w:szCs w:val="22"/>
        </w:rPr>
      </w:pPr>
    </w:p>
    <w:p w:rsidR="005E670C" w:rsidRDefault="0095763A">
      <w:pPr>
        <w:pStyle w:val="NormalWeb"/>
        <w:spacing w:before="0" w:after="113"/>
        <w:rPr>
          <w:rFonts w:ascii="Arial" w:hAnsi="Arial"/>
          <w:b/>
          <w:bCs/>
          <w:szCs w:val="22"/>
        </w:rPr>
      </w:pPr>
      <w:r>
        <w:rPr>
          <w:rFonts w:ascii="Arial" w:hAnsi="Arial"/>
          <w:b/>
          <w:bCs/>
          <w:szCs w:val="22"/>
        </w:rPr>
        <w:t xml:space="preserve">Date d'affectation retenue : </w:t>
      </w:r>
    </w:p>
    <w:p w:rsidR="005E670C" w:rsidRDefault="005E670C">
      <w:pPr>
        <w:pStyle w:val="NormalWeb"/>
        <w:spacing w:before="0" w:after="113"/>
        <w:jc w:val="center"/>
        <w:rPr>
          <w:rFonts w:ascii="Arial" w:hAnsi="Arial" w:cs="Calibri"/>
          <w:szCs w:val="22"/>
          <w:lang w:eastAsia="zh-CN"/>
        </w:rPr>
      </w:pPr>
    </w:p>
    <w:p w:rsidR="00041735" w:rsidRDefault="00041735">
      <w:pPr>
        <w:pStyle w:val="NormalWeb"/>
        <w:spacing w:before="0" w:after="0"/>
        <w:rPr>
          <w:rFonts w:ascii="Arial" w:hAnsi="Arial" w:cs="Calibri"/>
          <w:sz w:val="16"/>
          <w:szCs w:val="22"/>
          <w:lang w:eastAsia="zh-CN"/>
        </w:rPr>
      </w:pPr>
    </w:p>
    <w:p w:rsidR="001B1532" w:rsidRPr="00041735" w:rsidRDefault="001B1532">
      <w:pPr>
        <w:pStyle w:val="NormalWeb"/>
        <w:spacing w:before="0" w:after="0"/>
        <w:rPr>
          <w:rFonts w:ascii="Arial" w:hAnsi="Arial" w:cs="Calibri"/>
          <w:i/>
          <w:sz w:val="16"/>
          <w:szCs w:val="22"/>
          <w:lang w:eastAsia="zh-CN"/>
        </w:rPr>
      </w:pPr>
      <w:r w:rsidRPr="00041735">
        <w:rPr>
          <w:rFonts w:ascii="Arial" w:hAnsi="Arial" w:cs="Calibri"/>
          <w:i/>
          <w:sz w:val="16"/>
          <w:szCs w:val="22"/>
          <w:lang w:eastAsia="zh-CN"/>
        </w:rPr>
        <w:t>Dans le cadre des campagnes « au fil de l’eau », la signature de l’accord tripartite vaut engagement de l’agent à accepter le poste – Toute annulation de mutation entraîne</w:t>
      </w:r>
      <w:r w:rsidR="00041735" w:rsidRPr="00041735">
        <w:rPr>
          <w:rFonts w:ascii="Arial" w:hAnsi="Arial" w:cs="Calibri"/>
          <w:i/>
          <w:sz w:val="16"/>
          <w:szCs w:val="22"/>
          <w:lang w:eastAsia="zh-CN"/>
        </w:rPr>
        <w:t>ra une impossibilité de solliciter une autre demande pendant les deux années suivantes.</w:t>
      </w:r>
    </w:p>
    <w:sectPr w:rsidR="001B1532" w:rsidRPr="00041735" w:rsidSect="00041735">
      <w:headerReference w:type="default" r:id="rId6"/>
      <w:footerReference w:type="default" r:id="rId7"/>
      <w:pgSz w:w="11906" w:h="16838"/>
      <w:pgMar w:top="1786" w:right="964" w:bottom="1134" w:left="96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DA" w:rsidRDefault="0095763A">
      <w:r>
        <w:separator/>
      </w:r>
    </w:p>
  </w:endnote>
  <w:endnote w:type="continuationSeparator" w:id="0">
    <w:p w:rsidR="00BB1ADA" w:rsidRDefault="0095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T Std 77 Bold C">
    <w:charset w:val="00"/>
    <w:family w:val="roman"/>
    <w:pitch w:val="variable"/>
  </w:font>
  <w:font w:name="Helvetica Neue LT Std 57 Conden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-Regular">
    <w:panose1 w:val="02000000000000000000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Helvetica LT Std Bold Condense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34" w:rsidRDefault="004F3C34">
    <w:pPr>
      <w:pStyle w:val="NormalWeb"/>
      <w:widowControl/>
      <w:tabs>
        <w:tab w:val="right" w:pos="9977"/>
      </w:tabs>
      <w:spacing w:before="0" w:after="0" w:line="259" w:lineRule="auto"/>
      <w:rPr>
        <w:rFonts w:ascii="Marianne" w:eastAsia="Calibri" w:hAnsi="Marianne" w:cs="Calibri"/>
        <w:bCs/>
        <w:sz w:val="16"/>
        <w:szCs w:val="16"/>
      </w:rPr>
    </w:pPr>
  </w:p>
  <w:p w:rsidR="004F3C34" w:rsidRDefault="0095763A">
    <w:pPr>
      <w:pStyle w:val="NormalWeb"/>
      <w:widowControl/>
      <w:tabs>
        <w:tab w:val="right" w:pos="9977"/>
      </w:tabs>
      <w:spacing w:before="0" w:after="0" w:line="259" w:lineRule="auto"/>
      <w:rPr>
        <w:rFonts w:ascii="Marianne" w:eastAsia="Calibri" w:hAnsi="Marianne" w:cs="Calibri"/>
        <w:bCs/>
        <w:sz w:val="16"/>
        <w:szCs w:val="16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5380355</wp:posOffset>
              </wp:positionH>
              <wp:positionV relativeFrom="paragraph">
                <wp:posOffset>-42545</wp:posOffset>
              </wp:positionV>
              <wp:extent cx="1567815" cy="266700"/>
              <wp:effectExtent l="0" t="0" r="0" b="0"/>
              <wp:wrapNone/>
              <wp:docPr id="3" name="Zone de texte 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7080" cy="2660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F1858FC" id="Zone de texte 1_0" o:spid="_x0000_s1026" style="position:absolute;margin-left:423.65pt;margin-top:-3.35pt;width:123.45pt;height:21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" filled="f" stroked="f" strokeweight=".18mm"/>
          </w:pict>
        </mc:Fallback>
      </mc:AlternateContent>
    </w:r>
    <w:r w:rsidR="004F3C34">
      <w:rPr>
        <w:rFonts w:ascii="Marianne" w:eastAsia="Calibri" w:hAnsi="Marianne" w:cs="Calibri"/>
        <w:bCs/>
        <w:sz w:val="16"/>
        <w:szCs w:val="16"/>
      </w:rPr>
      <w:t>Immeuble Lumière</w:t>
    </w:r>
  </w:p>
  <w:p w:rsidR="005E670C" w:rsidRDefault="004F3C34">
    <w:pPr>
      <w:pStyle w:val="NormalWeb"/>
      <w:widowControl/>
      <w:tabs>
        <w:tab w:val="right" w:pos="9977"/>
      </w:tabs>
      <w:spacing w:before="0" w:after="0" w:line="259" w:lineRule="auto"/>
      <w:rPr>
        <w:rFonts w:ascii="Marianne" w:eastAsia="Calibri" w:hAnsi="Marianne" w:cs="Calibri"/>
        <w:b/>
        <w:bCs/>
        <w:sz w:val="16"/>
        <w:szCs w:val="16"/>
      </w:rPr>
    </w:pPr>
    <w:r>
      <w:rPr>
        <w:rFonts w:ascii="Marianne" w:eastAsia="Calibri" w:hAnsi="Marianne" w:cs="Calibri"/>
        <w:bCs/>
        <w:sz w:val="16"/>
        <w:szCs w:val="16"/>
      </w:rPr>
      <w:t xml:space="preserve">40 av des terroirs de France </w:t>
    </w:r>
  </w:p>
  <w:p w:rsidR="005E670C" w:rsidRDefault="004F3C34">
    <w:pPr>
      <w:pStyle w:val="NormalWeb"/>
      <w:widowControl/>
      <w:tabs>
        <w:tab w:val="center" w:pos="4871"/>
        <w:tab w:val="right" w:pos="9977"/>
      </w:tabs>
      <w:spacing w:before="0" w:after="0" w:line="259" w:lineRule="auto"/>
    </w:pPr>
    <w:r>
      <w:rPr>
        <w:rFonts w:ascii="Marianne" w:eastAsia="Calibri" w:hAnsi="Marianne" w:cs="Calibri"/>
        <w:bCs/>
        <w:sz w:val="16"/>
        <w:szCs w:val="16"/>
      </w:rPr>
      <w:t xml:space="preserve">75012 PARIS </w:t>
    </w:r>
    <w:r w:rsidR="0095763A">
      <w:rPr>
        <w:rFonts w:ascii="Marianne" w:eastAsia="Calibri" w:hAnsi="Marianne" w:cs="Calibri"/>
        <w:bCs/>
        <w:sz w:val="16"/>
        <w:szCs w:val="16"/>
      </w:rPr>
      <w:tab/>
      <w:t xml:space="preserve">- </w:t>
    </w:r>
    <w:r w:rsidR="0095763A">
      <w:rPr>
        <w:rFonts w:ascii="Marianne" w:eastAsia="Calibri" w:hAnsi="Marianne" w:cs="Calibri"/>
        <w:bCs/>
        <w:sz w:val="16"/>
        <w:szCs w:val="16"/>
      </w:rPr>
      <w:fldChar w:fldCharType="begin"/>
    </w:r>
    <w:r w:rsidR="0095763A">
      <w:instrText>PAGE</w:instrText>
    </w:r>
    <w:r w:rsidR="0095763A">
      <w:fldChar w:fldCharType="separate"/>
    </w:r>
    <w:r w:rsidR="00C67AD7">
      <w:rPr>
        <w:noProof/>
      </w:rPr>
      <w:t>1</w:t>
    </w:r>
    <w:r w:rsidR="0095763A">
      <w:fldChar w:fldCharType="end"/>
    </w:r>
    <w:r w:rsidR="0095763A">
      <w:rPr>
        <w:rFonts w:ascii="Marianne" w:eastAsia="Calibri" w:hAnsi="Marianne" w:cs="Calibri"/>
        <w:bCs/>
        <w:sz w:val="16"/>
        <w:szCs w:val="16"/>
      </w:rPr>
      <w:t>/</w:t>
    </w:r>
    <w:r w:rsidR="0095763A">
      <w:rPr>
        <w:rFonts w:ascii="Marianne" w:eastAsia="Calibri" w:hAnsi="Marianne" w:cs="Calibri"/>
        <w:bCs/>
        <w:sz w:val="16"/>
        <w:szCs w:val="16"/>
      </w:rPr>
      <w:fldChar w:fldCharType="begin"/>
    </w:r>
    <w:r w:rsidR="0095763A">
      <w:instrText>NUMPAGES</w:instrText>
    </w:r>
    <w:r w:rsidR="0095763A">
      <w:fldChar w:fldCharType="separate"/>
    </w:r>
    <w:r w:rsidR="00C67AD7">
      <w:rPr>
        <w:noProof/>
      </w:rPr>
      <w:t>1</w:t>
    </w:r>
    <w:r w:rsidR="0095763A">
      <w:fldChar w:fldCharType="end"/>
    </w:r>
    <w:r w:rsidR="0095763A">
      <w:rPr>
        <w:rFonts w:ascii="Marianne" w:eastAsia="Calibri" w:hAnsi="Marianne" w:cs="Calibri"/>
        <w:bCs/>
        <w:sz w:val="16"/>
        <w:szCs w:val="16"/>
      </w:rPr>
      <w:t xml:space="preserve"> -</w:t>
    </w:r>
    <w:r w:rsidR="0095763A">
      <w:rPr>
        <w:rFonts w:ascii="Marianne" w:hAnsi="Marianne" w:cs="Calibri"/>
        <w:bCs/>
        <w:sz w:val="16"/>
        <w:szCs w:val="16"/>
      </w:rPr>
      <w:tab/>
    </w:r>
    <w:r w:rsidR="0095763A">
      <w:rPr>
        <w:rFonts w:ascii="Marianne" w:eastAsia="Calibri" w:hAnsi="Marianne" w:cs="Marianne"/>
        <w:bCs/>
        <w:sz w:val="16"/>
        <w:szCs w:val="16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DA" w:rsidRDefault="0095763A">
      <w:r>
        <w:separator/>
      </w:r>
    </w:p>
  </w:footnote>
  <w:footnote w:type="continuationSeparator" w:id="0">
    <w:p w:rsidR="00BB1ADA" w:rsidRDefault="00957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70C" w:rsidRDefault="0095763A">
    <w:pPr>
      <w:pStyle w:val="En-tte"/>
    </w:pPr>
    <w:r>
      <w:rPr>
        <w:noProof/>
        <w:lang w:eastAsia="fr-FR" w:bidi="ar-SA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column">
                <wp:posOffset>3677285</wp:posOffset>
              </wp:positionH>
              <wp:positionV relativeFrom="paragraph">
                <wp:posOffset>76835</wp:posOffset>
              </wp:positionV>
              <wp:extent cx="2620645" cy="755650"/>
              <wp:effectExtent l="0" t="0" r="0" b="0"/>
              <wp:wrapNone/>
              <wp:docPr id="1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0080" cy="75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07834" w:rsidRDefault="0095763A">
                          <w:pPr>
                            <w:jc w:val="center"/>
                            <w:rPr>
                              <w:rFonts w:ascii="Marianne" w:eastAsia="Calibri" w:hAnsi="Marianne" w:cs="Tahoma"/>
                              <w:b/>
                              <w:kern w:val="0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rFonts w:ascii="Marianne" w:eastAsia="Calibri" w:hAnsi="Marianne" w:cs="Tahoma"/>
                              <w:b/>
                              <w:kern w:val="0"/>
                              <w:szCs w:val="22"/>
                              <w:lang w:eastAsia="en-US" w:bidi="ar-SA"/>
                            </w:rPr>
                            <w:t xml:space="preserve">Direction </w:t>
                          </w:r>
                          <w:r w:rsidR="00E448C7">
                            <w:rPr>
                              <w:rFonts w:ascii="Marianne" w:eastAsia="Calibri" w:hAnsi="Marianne" w:cs="Tahoma"/>
                              <w:b/>
                              <w:kern w:val="0"/>
                              <w:szCs w:val="22"/>
                              <w:lang w:eastAsia="en-US" w:bidi="ar-SA"/>
                            </w:rPr>
                            <w:t xml:space="preserve">des ressources </w:t>
                          </w:r>
                          <w:r w:rsidR="001E2341">
                            <w:rPr>
                              <w:rFonts w:ascii="Marianne" w:eastAsia="Calibri" w:hAnsi="Marianne" w:cs="Tahoma"/>
                              <w:b/>
                              <w:kern w:val="0"/>
                              <w:szCs w:val="22"/>
                              <w:lang w:eastAsia="en-US" w:bidi="ar-SA"/>
                            </w:rPr>
                            <w:t xml:space="preserve">humaines, </w:t>
                          </w:r>
                        </w:p>
                        <w:p w:rsidR="00607834" w:rsidRDefault="001E2341">
                          <w:pPr>
                            <w:jc w:val="center"/>
                            <w:rPr>
                              <w:rFonts w:ascii="Marianne" w:eastAsia="Calibri" w:hAnsi="Marianne" w:cs="Tahoma"/>
                              <w:b/>
                              <w:kern w:val="0"/>
                              <w:szCs w:val="22"/>
                              <w:lang w:eastAsia="en-US" w:bidi="ar-SA"/>
                            </w:rPr>
                          </w:pPr>
                          <w:proofErr w:type="gramStart"/>
                          <w:r>
                            <w:rPr>
                              <w:rFonts w:ascii="Marianne" w:eastAsia="Calibri" w:hAnsi="Marianne" w:cs="Tahoma"/>
                              <w:b/>
                              <w:kern w:val="0"/>
                              <w:szCs w:val="22"/>
                              <w:lang w:eastAsia="en-US" w:bidi="ar-SA"/>
                            </w:rPr>
                            <w:t>des</w:t>
                          </w:r>
                          <w:proofErr w:type="gramEnd"/>
                          <w:r>
                            <w:rPr>
                              <w:rFonts w:ascii="Marianne" w:eastAsia="Calibri" w:hAnsi="Marianne" w:cs="Tahoma"/>
                              <w:b/>
                              <w:kern w:val="0"/>
                              <w:szCs w:val="22"/>
                              <w:lang w:eastAsia="en-US" w:bidi="ar-SA"/>
                            </w:rPr>
                            <w:t xml:space="preserve"> finances et des soutiens </w:t>
                          </w:r>
                        </w:p>
                        <w:p w:rsidR="005E670C" w:rsidRDefault="00E448C7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rFonts w:ascii="Marianne" w:eastAsia="Calibri" w:hAnsi="Marianne" w:cs="Tahoma"/>
                              <w:b/>
                              <w:kern w:val="0"/>
                              <w:szCs w:val="22"/>
                              <w:lang w:eastAsia="en-US" w:bidi="ar-SA"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Marianne" w:eastAsia="Calibri" w:hAnsi="Marianne" w:cs="Tahoma"/>
                              <w:b/>
                              <w:kern w:val="0"/>
                              <w:szCs w:val="22"/>
                              <w:lang w:eastAsia="en-US" w:bidi="ar-SA"/>
                            </w:rPr>
                            <w:t xml:space="preserve"> la police nationale</w:t>
                          </w:r>
                        </w:p>
                        <w:p w:rsidR="005E670C" w:rsidRDefault="005E670C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1" o:spid="_x0000_s1026" type="#_x0000_t202" style="position:absolute;margin-left:289.55pt;margin-top:6.05pt;width:206.35pt;height:59.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" filled="f" stroked="f">
              <v:textbox style="mso-fit-shape-to-text:t" inset="0,0,0,0">
                <w:txbxContent>
                  <w:p w:rsidR="00607834" w:rsidRDefault="0095763A">
                    <w:pPr>
                      <w:jc w:val="center"/>
                      <w:rPr>
                        <w:rFonts w:ascii="Marianne" w:eastAsia="Calibri" w:hAnsi="Marianne" w:cs="Tahoma"/>
                        <w:b/>
                        <w:kern w:val="0"/>
                        <w:szCs w:val="22"/>
                        <w:lang w:eastAsia="en-US" w:bidi="ar-SA"/>
                      </w:rPr>
                    </w:pPr>
                    <w:r>
                      <w:rPr>
                        <w:rFonts w:ascii="Marianne" w:eastAsia="Calibri" w:hAnsi="Marianne" w:cs="Tahoma"/>
                        <w:b/>
                        <w:kern w:val="0"/>
                        <w:szCs w:val="22"/>
                        <w:lang w:eastAsia="en-US" w:bidi="ar-SA"/>
                      </w:rPr>
                      <w:t xml:space="preserve">Direction </w:t>
                    </w:r>
                    <w:r w:rsidR="00E448C7">
                      <w:rPr>
                        <w:rFonts w:ascii="Marianne" w:eastAsia="Calibri" w:hAnsi="Marianne" w:cs="Tahoma"/>
                        <w:b/>
                        <w:kern w:val="0"/>
                        <w:szCs w:val="22"/>
                        <w:lang w:eastAsia="en-US" w:bidi="ar-SA"/>
                      </w:rPr>
                      <w:t xml:space="preserve">des ressources </w:t>
                    </w:r>
                    <w:r w:rsidR="001E2341">
                      <w:rPr>
                        <w:rFonts w:ascii="Marianne" w:eastAsia="Calibri" w:hAnsi="Marianne" w:cs="Tahoma"/>
                        <w:b/>
                        <w:kern w:val="0"/>
                        <w:szCs w:val="22"/>
                        <w:lang w:eastAsia="en-US" w:bidi="ar-SA"/>
                      </w:rPr>
                      <w:t xml:space="preserve">humaines, </w:t>
                    </w:r>
                  </w:p>
                  <w:p w:rsidR="00607834" w:rsidRDefault="001E2341">
                    <w:pPr>
                      <w:jc w:val="center"/>
                      <w:rPr>
                        <w:rFonts w:ascii="Marianne" w:eastAsia="Calibri" w:hAnsi="Marianne" w:cs="Tahoma"/>
                        <w:b/>
                        <w:kern w:val="0"/>
                        <w:szCs w:val="22"/>
                        <w:lang w:eastAsia="en-US" w:bidi="ar-SA"/>
                      </w:rPr>
                    </w:pPr>
                    <w:proofErr w:type="gramStart"/>
                    <w:r>
                      <w:rPr>
                        <w:rFonts w:ascii="Marianne" w:eastAsia="Calibri" w:hAnsi="Marianne" w:cs="Tahoma"/>
                        <w:b/>
                        <w:kern w:val="0"/>
                        <w:szCs w:val="22"/>
                        <w:lang w:eastAsia="en-US" w:bidi="ar-SA"/>
                      </w:rPr>
                      <w:t>des</w:t>
                    </w:r>
                    <w:proofErr w:type="gramEnd"/>
                    <w:r>
                      <w:rPr>
                        <w:rFonts w:ascii="Marianne" w:eastAsia="Calibri" w:hAnsi="Marianne" w:cs="Tahoma"/>
                        <w:b/>
                        <w:kern w:val="0"/>
                        <w:szCs w:val="22"/>
                        <w:lang w:eastAsia="en-US" w:bidi="ar-SA"/>
                      </w:rPr>
                      <w:t xml:space="preserve"> finances et des soutiens </w:t>
                    </w:r>
                  </w:p>
                  <w:p w:rsidR="005E670C" w:rsidRDefault="00E448C7">
                    <w:pPr>
                      <w:jc w:val="center"/>
                    </w:pPr>
                    <w:proofErr w:type="gramStart"/>
                    <w:r>
                      <w:rPr>
                        <w:rFonts w:ascii="Marianne" w:eastAsia="Calibri" w:hAnsi="Marianne" w:cs="Tahoma"/>
                        <w:b/>
                        <w:kern w:val="0"/>
                        <w:szCs w:val="22"/>
                        <w:lang w:eastAsia="en-US" w:bidi="ar-SA"/>
                      </w:rPr>
                      <w:t>de</w:t>
                    </w:r>
                    <w:proofErr w:type="gramEnd"/>
                    <w:r>
                      <w:rPr>
                        <w:rFonts w:ascii="Marianne" w:eastAsia="Calibri" w:hAnsi="Marianne" w:cs="Tahoma"/>
                        <w:b/>
                        <w:kern w:val="0"/>
                        <w:szCs w:val="22"/>
                        <w:lang w:eastAsia="en-US" w:bidi="ar-SA"/>
                      </w:rPr>
                      <w:t xml:space="preserve"> la police nationale</w:t>
                    </w:r>
                  </w:p>
                  <w:p w:rsidR="005E670C" w:rsidRDefault="005E670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3F5976">
      <w:rPr>
        <w:noProof/>
        <w:lang w:eastAsia="fr-FR" w:bidi="ar-SA"/>
      </w:rPr>
      <w:drawing>
        <wp:inline distT="0" distB="0" distL="0" distR="0">
          <wp:extent cx="1194179" cy="862542"/>
          <wp:effectExtent l="0" t="0" r="635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N_Interieur_Outre-mer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816" cy="8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0C"/>
    <w:rsid w:val="00041735"/>
    <w:rsid w:val="001B0AC0"/>
    <w:rsid w:val="001B1532"/>
    <w:rsid w:val="001B7CFB"/>
    <w:rsid w:val="001E2341"/>
    <w:rsid w:val="003F5976"/>
    <w:rsid w:val="004F3C34"/>
    <w:rsid w:val="005E670C"/>
    <w:rsid w:val="00607834"/>
    <w:rsid w:val="00616460"/>
    <w:rsid w:val="0095763A"/>
    <w:rsid w:val="00A122F8"/>
    <w:rsid w:val="00A26CBA"/>
    <w:rsid w:val="00B86185"/>
    <w:rsid w:val="00BB1ADA"/>
    <w:rsid w:val="00BF765A"/>
    <w:rsid w:val="00C65592"/>
    <w:rsid w:val="00C67AD7"/>
    <w:rsid w:val="00C70D8F"/>
    <w:rsid w:val="00C730E7"/>
    <w:rsid w:val="00D94B5B"/>
    <w:rsid w:val="00E448C7"/>
    <w:rsid w:val="00F20C20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1EE43F"/>
  <w15:docId w15:val="{730AB035-3DFA-437A-A760-1B9ED458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Times New Roman" w:eastAsia="Arial Unicode MS" w:hAnsi="Times New Roman" w:cs="Arial Unicode MS"/>
      <w:kern w:val="2"/>
      <w:lang w:eastAsia="zh-CN" w:bidi="hi-IN"/>
    </w:rPr>
  </w:style>
  <w:style w:type="paragraph" w:styleId="Titre1">
    <w:name w:val="heading 1"/>
    <w:basedOn w:val="Normal"/>
    <w:next w:val="Normal"/>
    <w:qFormat/>
    <w:pPr>
      <w:keepNext/>
      <w:keepLines/>
      <w:spacing w:before="280" w:after="120" w:line="264" w:lineRule="auto"/>
      <w:outlineLvl w:val="0"/>
    </w:pPr>
    <w:rPr>
      <w:rFonts w:ascii="Helvetica Neue LT Std 77 Bold C" w:eastAsia="Calibri" w:hAnsi="Helvetica Neue LT Std 77 Bold C" w:cs="Tahoma"/>
      <w:b/>
      <w:sz w:val="36"/>
      <w:szCs w:val="32"/>
    </w:rPr>
  </w:style>
  <w:style w:type="paragraph" w:styleId="Titre3">
    <w:name w:val="heading 3"/>
    <w:basedOn w:val="Normal"/>
    <w:next w:val="Normal"/>
    <w:qFormat/>
    <w:pPr>
      <w:keepNext/>
      <w:keepLines/>
      <w:spacing w:before="40" w:after="160" w:line="312" w:lineRule="auto"/>
      <w:outlineLvl w:val="2"/>
    </w:pPr>
    <w:rPr>
      <w:rFonts w:ascii="Helvetica Neue LT Std 77 Bold C" w:eastAsia="Calibri" w:hAnsi="Helvetica Neue LT Std 77 Bold C" w:cs="Tahoma"/>
      <w:b/>
      <w:i/>
      <w:color w:val="1F376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Helvetica Neue LT Std 77 Bold C" w:eastAsia="Calibri" w:hAnsi="Helvetica Neue LT Std 77 Bold C" w:cs="Tahoma"/>
      <w:b/>
      <w:sz w:val="36"/>
      <w:szCs w:val="32"/>
    </w:rPr>
  </w:style>
  <w:style w:type="character" w:customStyle="1" w:styleId="CitationCar">
    <w:name w:val="Citation Car"/>
    <w:basedOn w:val="Policepardfaut"/>
    <w:qFormat/>
    <w:rPr>
      <w:rFonts w:ascii="Helvetica Neue LT Std 57 Conden" w:hAnsi="Helvetica Neue LT Std 57 Conden"/>
      <w:i/>
      <w:iCs/>
    </w:rPr>
  </w:style>
  <w:style w:type="character" w:customStyle="1" w:styleId="Titre3Car">
    <w:name w:val="Titre 3 Car"/>
    <w:basedOn w:val="Policepardfaut"/>
    <w:qFormat/>
    <w:rPr>
      <w:rFonts w:ascii="Helvetica Neue LT Std 77 Bold C" w:eastAsia="Calibri" w:hAnsi="Helvetica Neue LT Std 77 Bold C" w:cs="Tahoma"/>
      <w:b/>
      <w:i/>
      <w:color w:val="1F3763"/>
    </w:rPr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qFormat/>
  </w:style>
  <w:style w:type="character" w:customStyle="1" w:styleId="TextedebullesCar">
    <w:name w:val="Texte de bulles Car"/>
    <w:basedOn w:val="Policepardfaut"/>
    <w:qFormat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Policepardfaut"/>
    <w:qFormat/>
    <w:rPr>
      <w:rFonts w:ascii="Marianne-Regular" w:hAnsi="Marianne-Regular"/>
      <w:b w:val="0"/>
      <w:bCs w:val="0"/>
      <w:i w:val="0"/>
      <w:iCs w:val="0"/>
      <w:color w:val="000000"/>
      <w:sz w:val="24"/>
      <w:szCs w:val="24"/>
    </w:rPr>
  </w:style>
  <w:style w:type="character" w:customStyle="1" w:styleId="CommentaireCar">
    <w:name w:val="Commentaire Car"/>
    <w:basedOn w:val="Policepardfaut"/>
    <w:qFormat/>
    <w:rPr>
      <w:rFonts w:ascii="Calibri" w:eastAsia="Calibri" w:hAnsi="Calibri" w:cs="SimSun"/>
      <w:sz w:val="20"/>
      <w:szCs w:val="20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ObjetducommentaireCar">
    <w:name w:val="Objet du commentaire Car"/>
    <w:basedOn w:val="CommentaireCar"/>
    <w:qFormat/>
    <w:rPr>
      <w:rFonts w:ascii="Calibri" w:eastAsia="Calibri" w:hAnsi="Calibri" w:cs="SimSun"/>
      <w:b/>
      <w:bCs/>
      <w:sz w:val="20"/>
      <w:szCs w:val="20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alibri"/>
      <w:sz w:val="20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e">
    <w:name w:val="texte"/>
    <w:qFormat/>
    <w:pPr>
      <w:spacing w:after="160" w:line="312" w:lineRule="auto"/>
      <w:jc w:val="both"/>
    </w:pPr>
    <w:rPr>
      <w:rFonts w:ascii="Helvetica Neue LT Std 57 Conden" w:hAnsi="Helvetica Neue LT Std 57 Conden"/>
      <w:color w:val="4472C4"/>
    </w:rPr>
  </w:style>
  <w:style w:type="paragraph" w:customStyle="1" w:styleId="Encart">
    <w:name w:val="Encart"/>
    <w:basedOn w:val="Normal"/>
    <w:qFormat/>
    <w:pPr>
      <w:pBdr>
        <w:left w:val="single" w:sz="48" w:space="4" w:color="8EAADB"/>
      </w:pBdr>
      <w:spacing w:line="312" w:lineRule="auto"/>
    </w:pPr>
    <w:rPr>
      <w:rFonts w:ascii="Helvetica LT Std Bold Condensed" w:hAnsi="Helvetica LT Std Bold Condensed"/>
      <w:b/>
      <w:color w:val="4472C4"/>
    </w:rPr>
  </w:style>
  <w:style w:type="paragraph" w:styleId="Listenumros">
    <w:name w:val="List Number"/>
    <w:basedOn w:val="Normal"/>
    <w:qFormat/>
    <w:pPr>
      <w:jc w:val="both"/>
    </w:pPr>
    <w:rPr>
      <w:rFonts w:ascii="Helvetica Neue LT Std 57 Conden" w:hAnsi="Helvetica Neue LT Std 57 Conden"/>
      <w:color w:val="4472C4"/>
    </w:rPr>
  </w:style>
  <w:style w:type="paragraph" w:styleId="Citation">
    <w:name w:val="Quote"/>
    <w:basedOn w:val="Normal"/>
    <w:next w:val="Normal"/>
    <w:qFormat/>
    <w:pPr>
      <w:jc w:val="both"/>
    </w:pPr>
    <w:rPr>
      <w:rFonts w:ascii="Helvetica Neue LT Std 57 Conden" w:hAnsi="Helvetica Neue LT Std 57 Conden"/>
      <w:i/>
      <w:iCs/>
    </w:rPr>
  </w:style>
  <w:style w:type="paragraph" w:customStyle="1" w:styleId="Ttiretableau">
    <w:name w:val="Têtière tableau"/>
    <w:basedOn w:val="Normal"/>
    <w:qFormat/>
    <w:pPr>
      <w:spacing w:before="120" w:after="120"/>
      <w:jc w:val="center"/>
    </w:pPr>
    <w:rPr>
      <w:rFonts w:ascii="Helvetica Neue LT Std 57 Conden" w:hAnsi="Helvetica Neue LT Std 57 Conden"/>
      <w:b/>
      <w:color w:val="FFFFFF"/>
      <w:sz w:val="20"/>
      <w:szCs w:val="20"/>
    </w:rPr>
  </w:style>
  <w:style w:type="paragraph" w:customStyle="1" w:styleId="TexteTableau">
    <w:name w:val="Texte Tableau"/>
    <w:basedOn w:val="Normal"/>
    <w:qFormat/>
    <w:pPr>
      <w:spacing w:before="120" w:after="80"/>
      <w:ind w:left="113"/>
    </w:pPr>
    <w:rPr>
      <w:rFonts w:ascii="Helvetica Neue LT Std 57 Conden" w:hAnsi="Helvetica Neue LT Std 57 Conden"/>
      <w:color w:val="4472C4"/>
    </w:rPr>
  </w:style>
  <w:style w:type="paragraph" w:customStyle="1" w:styleId="05-Titreencadre">
    <w:name w:val="05 - Titre encadre"/>
    <w:qFormat/>
    <w:pPr>
      <w:spacing w:after="200" w:line="276" w:lineRule="auto"/>
    </w:pPr>
    <w:rPr>
      <w:rFonts w:ascii="Arial" w:hAnsi="Arial" w:cs="Times New Roman"/>
      <w:b/>
      <w:szCs w:val="22"/>
    </w:rPr>
  </w:style>
  <w:style w:type="paragraph" w:customStyle="1" w:styleId="01-TitreNiv1">
    <w:name w:val="01 - Titre Niv1"/>
    <w:qFormat/>
    <w:pPr>
      <w:spacing w:after="200" w:line="276" w:lineRule="auto"/>
      <w:jc w:val="both"/>
    </w:pPr>
    <w:rPr>
      <w:rFonts w:ascii="Arial Black" w:hAnsi="Arial Black" w:cs="Times New Roman"/>
      <w:b/>
      <w:sz w:val="32"/>
      <w:szCs w:val="32"/>
    </w:rPr>
  </w:style>
  <w:style w:type="paragraph" w:customStyle="1" w:styleId="01-TitreNiv2">
    <w:name w:val="01 - Titre Niv2"/>
    <w:qFormat/>
    <w:pPr>
      <w:spacing w:after="200" w:line="276" w:lineRule="auto"/>
    </w:pPr>
    <w:rPr>
      <w:rFonts w:ascii="Arial" w:hAnsi="Arial" w:cs="Times New Roman"/>
      <w:b/>
      <w:szCs w:val="22"/>
    </w:rPr>
  </w:style>
  <w:style w:type="paragraph" w:customStyle="1" w:styleId="06-Txtencadre">
    <w:name w:val="06 - Txt encadre"/>
    <w:qFormat/>
    <w:pPr>
      <w:spacing w:after="200" w:line="276" w:lineRule="auto"/>
    </w:pPr>
    <w:rPr>
      <w:rFonts w:ascii="Arial" w:hAnsi="Arial" w:cs="Times New Roman"/>
      <w:sz w:val="20"/>
      <w:szCs w:val="22"/>
    </w:rPr>
  </w:style>
  <w:style w:type="paragraph" w:customStyle="1" w:styleId="Paragraphestandard">
    <w:name w:val="[Paragraphe standard]"/>
    <w:basedOn w:val="Normal"/>
    <w:qFormat/>
    <w:pPr>
      <w:spacing w:line="288" w:lineRule="auto"/>
      <w:textAlignment w:val="center"/>
    </w:pPr>
    <w:rPr>
      <w:rFonts w:ascii="Marianne Light" w:hAnsi="Marianne Light" w:cs="Marianne Light"/>
      <w:color w:val="000000"/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pPr>
      <w:spacing w:before="280" w:after="280"/>
    </w:pPr>
    <w:rPr>
      <w:rFonts w:cs="Times New Roman"/>
      <w:lang w:eastAsia="fr-FR"/>
    </w:rPr>
  </w:style>
  <w:style w:type="paragraph" w:styleId="Paragraphedeliste">
    <w:name w:val="List Paragraph"/>
    <w:basedOn w:val="Normal"/>
    <w:qFormat/>
    <w:pPr>
      <w:spacing w:after="160"/>
      <w:ind w:left="720"/>
      <w:contextualSpacing/>
    </w:p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Sansinterligne">
    <w:name w:val="No Spacing"/>
    <w:qFormat/>
    <w:rPr>
      <w:rFonts w:cs="SimSun"/>
      <w:szCs w:val="22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 Corinne</dc:creator>
  <dc:description/>
  <cp:lastModifiedBy>MANSER Afef</cp:lastModifiedBy>
  <cp:revision>7</cp:revision>
  <dcterms:created xsi:type="dcterms:W3CDTF">2025-11-20T08:44:00Z</dcterms:created>
  <dcterms:modified xsi:type="dcterms:W3CDTF">2025-11-20T09:42:00Z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