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70282" w14:textId="77777777" w:rsidR="00020AD2" w:rsidRDefault="007E1FF5">
      <w:pPr>
        <w:pStyle w:val="Standard"/>
        <w:ind w:left="7088"/>
      </w:pPr>
      <w:r>
        <w:rPr>
          <w:noProof/>
          <w:lang w:eastAsia="fr-FR"/>
        </w:rPr>
        <w:drawing>
          <wp:anchor distT="0" distB="0" distL="114300" distR="120650" simplePos="0" relativeHeight="2" behindDoc="0" locked="0" layoutInCell="1" allowOverlap="1" wp14:anchorId="6D7538A2" wp14:editId="450A95D7">
            <wp:simplePos x="0" y="0"/>
            <wp:positionH relativeFrom="page">
              <wp:posOffset>609600</wp:posOffset>
            </wp:positionH>
            <wp:positionV relativeFrom="page">
              <wp:posOffset>609600</wp:posOffset>
            </wp:positionV>
            <wp:extent cx="1288415" cy="89535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288415" cy="895350"/>
                    </a:xfrm>
                    <a:prstGeom prst="rect">
                      <a:avLst/>
                    </a:prstGeom>
                  </pic:spPr>
                </pic:pic>
              </a:graphicData>
            </a:graphic>
          </wp:anchor>
        </w:drawing>
      </w:r>
    </w:p>
    <w:p w14:paraId="6DD802C6" w14:textId="77777777" w:rsidR="00020AD2" w:rsidRDefault="00020AD2">
      <w:pPr>
        <w:pStyle w:val="Standard"/>
      </w:pPr>
    </w:p>
    <w:tbl>
      <w:tblPr>
        <w:tblW w:w="9430" w:type="dxa"/>
        <w:tblInd w:w="-142" w:type="dxa"/>
        <w:tblCellMar>
          <w:left w:w="143" w:type="dxa"/>
        </w:tblCellMar>
        <w:tblLook w:val="0000" w:firstRow="0" w:lastRow="0" w:firstColumn="0" w:lastColumn="0" w:noHBand="0" w:noVBand="0"/>
      </w:tblPr>
      <w:tblGrid>
        <w:gridCol w:w="4723"/>
        <w:gridCol w:w="4707"/>
      </w:tblGrid>
      <w:tr w:rsidR="00020AD2" w14:paraId="05F5E651" w14:textId="77777777" w:rsidTr="003C5830">
        <w:tc>
          <w:tcPr>
            <w:tcW w:w="4723" w:type="dxa"/>
            <w:shd w:val="clear" w:color="auto" w:fill="auto"/>
          </w:tcPr>
          <w:p w14:paraId="12EF660F" w14:textId="77777777" w:rsidR="00020AD2" w:rsidRDefault="007E1FF5">
            <w:pPr>
              <w:pStyle w:val="Date2"/>
              <w:spacing w:before="120" w:after="120"/>
              <w:jc w:val="left"/>
              <w:rPr>
                <w:rFonts w:ascii="Marianne" w:hAnsi="Marianne" w:cs="Tahoma"/>
                <w:b/>
                <w:i/>
                <w:sz w:val="18"/>
                <w:szCs w:val="18"/>
              </w:rPr>
            </w:pPr>
            <w:r>
              <w:rPr>
                <w:rFonts w:ascii="Marianne" w:hAnsi="Marianne" w:cs="Tahoma"/>
                <w:b/>
                <w:i/>
                <w:sz w:val="18"/>
                <w:szCs w:val="18"/>
              </w:rPr>
              <w:t>DIRECTION GENERALE DE LA POLICE NATIONALE</w:t>
            </w:r>
          </w:p>
          <w:p w14:paraId="052B184E" w14:textId="5E0EE99C" w:rsidR="00020AD2" w:rsidRDefault="007E1FF5">
            <w:pPr>
              <w:pStyle w:val="Textbody"/>
              <w:spacing w:before="120" w:after="200"/>
              <w:rPr>
                <w:rFonts w:ascii="Marianne" w:hAnsi="Marianne" w:cs="Tahoma"/>
                <w:b/>
                <w:i/>
                <w:sz w:val="18"/>
                <w:szCs w:val="18"/>
              </w:rPr>
            </w:pPr>
            <w:r>
              <w:rPr>
                <w:rFonts w:ascii="Marianne" w:hAnsi="Marianne" w:cs="Tahoma"/>
                <w:b/>
                <w:i/>
                <w:sz w:val="18"/>
                <w:szCs w:val="18"/>
              </w:rPr>
              <w:t>DIRECTION DES RESSOURCES ET DES COMPETENCES DE LA POLICE NATIONALE</w:t>
            </w:r>
          </w:p>
          <w:p w14:paraId="7D24FF21" w14:textId="0315ADFD" w:rsidR="00732F6B" w:rsidRDefault="00732F6B">
            <w:pPr>
              <w:pStyle w:val="Textbody"/>
              <w:spacing w:before="120" w:after="200"/>
              <w:rPr>
                <w:rFonts w:ascii="Marianne" w:hAnsi="Marianne" w:cs="Tahoma"/>
                <w:b/>
                <w:i/>
                <w:sz w:val="18"/>
                <w:szCs w:val="18"/>
              </w:rPr>
            </w:pPr>
            <w:r>
              <w:rPr>
                <w:rFonts w:ascii="Marianne" w:hAnsi="Marianne" w:cs="Tahoma"/>
                <w:b/>
                <w:i/>
                <w:sz w:val="18"/>
                <w:szCs w:val="18"/>
              </w:rPr>
              <w:t>Sous-direction de la prévention, de l’accompagnement et du soutien</w:t>
            </w:r>
          </w:p>
          <w:p w14:paraId="61502D6B" w14:textId="77777777" w:rsidR="00020AD2" w:rsidRDefault="00020AD2">
            <w:pPr>
              <w:pStyle w:val="Date2"/>
              <w:spacing w:line="360" w:lineRule="auto"/>
              <w:jc w:val="left"/>
              <w:rPr>
                <w:rFonts w:ascii="Marianne Medium" w:hAnsi="Marianne Medium" w:cs="Tahoma"/>
                <w:szCs w:val="20"/>
              </w:rPr>
            </w:pPr>
          </w:p>
        </w:tc>
        <w:tc>
          <w:tcPr>
            <w:tcW w:w="4707" w:type="dxa"/>
            <w:shd w:val="clear" w:color="auto" w:fill="auto"/>
          </w:tcPr>
          <w:p w14:paraId="5BEB4DD7" w14:textId="63C25157" w:rsidR="00020AD2" w:rsidRDefault="007E1F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Paris, le</w:t>
            </w:r>
            <w:r w:rsidR="003C5830">
              <w:rPr>
                <w:rFonts w:ascii="Times New Roman" w:hAnsi="Times New Roman" w:cs="Times New Roman"/>
                <w:sz w:val="24"/>
                <w:szCs w:val="24"/>
              </w:rPr>
              <w:t xml:space="preserve"> </w:t>
            </w:r>
            <w:r w:rsidR="004D6330">
              <w:rPr>
                <w:rFonts w:ascii="Times New Roman" w:hAnsi="Times New Roman" w:cs="Times New Roman"/>
                <w:sz w:val="24"/>
                <w:szCs w:val="24"/>
              </w:rPr>
              <w:t>1</w:t>
            </w:r>
            <w:r w:rsidR="00EA0A0A">
              <w:rPr>
                <w:rFonts w:ascii="Times New Roman" w:hAnsi="Times New Roman" w:cs="Times New Roman"/>
                <w:sz w:val="24"/>
                <w:szCs w:val="24"/>
              </w:rPr>
              <w:t>3</w:t>
            </w:r>
            <w:r w:rsidR="00732F6B">
              <w:rPr>
                <w:rFonts w:ascii="Times New Roman" w:hAnsi="Times New Roman" w:cs="Times New Roman"/>
                <w:sz w:val="24"/>
                <w:szCs w:val="24"/>
              </w:rPr>
              <w:t xml:space="preserve"> </w:t>
            </w:r>
            <w:r w:rsidR="003C5830">
              <w:rPr>
                <w:rFonts w:ascii="Times New Roman" w:hAnsi="Times New Roman" w:cs="Times New Roman"/>
                <w:sz w:val="24"/>
                <w:szCs w:val="24"/>
              </w:rPr>
              <w:t>novembre 2020</w:t>
            </w:r>
          </w:p>
          <w:p w14:paraId="6D16277D" w14:textId="77777777" w:rsidR="00020AD2" w:rsidRDefault="00020AD2">
            <w:pPr>
              <w:pStyle w:val="Standard"/>
              <w:spacing w:after="0" w:line="240" w:lineRule="auto"/>
              <w:ind w:left="720"/>
              <w:rPr>
                <w:rFonts w:ascii="Marianne" w:eastAsia="Arial Unicode MS" w:hAnsi="Marianne"/>
                <w:kern w:val="2"/>
                <w:sz w:val="24"/>
                <w:szCs w:val="24"/>
                <w:lang w:eastAsia="zh-CN" w:bidi="hi-IN"/>
              </w:rPr>
            </w:pPr>
          </w:p>
        </w:tc>
      </w:tr>
    </w:tbl>
    <w:p w14:paraId="4591674D" w14:textId="77777777" w:rsidR="00020AD2" w:rsidRDefault="00020AD2">
      <w:pPr>
        <w:pStyle w:val="Standard"/>
        <w:spacing w:before="28" w:after="28"/>
        <w:rPr>
          <w:rFonts w:ascii="Marianne" w:eastAsia="Arial Unicode MS" w:hAnsi="Marianne"/>
          <w:b/>
          <w:kern w:val="2"/>
          <w:lang w:eastAsia="zh-CN" w:bidi="hi-IN"/>
        </w:rPr>
      </w:pPr>
    </w:p>
    <w:p w14:paraId="7634BF73" w14:textId="77777777" w:rsidR="00020AD2" w:rsidRDefault="00020AD2">
      <w:pPr>
        <w:pStyle w:val="Standard"/>
        <w:tabs>
          <w:tab w:val="left" w:pos="5640"/>
        </w:tabs>
        <w:spacing w:after="0" w:line="240" w:lineRule="auto"/>
        <w:jc w:val="center"/>
        <w:rPr>
          <w:rFonts w:ascii="Marianne" w:eastAsia="Arial Unicode MS" w:hAnsi="Marianne"/>
          <w:b/>
          <w:kern w:val="2"/>
          <w:lang w:eastAsia="zh-CN" w:bidi="hi-IN"/>
        </w:rPr>
      </w:pPr>
    </w:p>
    <w:p w14:paraId="60A18DBF" w14:textId="77777777" w:rsidR="00020AD2" w:rsidRPr="00257F03" w:rsidRDefault="007E1FF5" w:rsidP="003C5830">
      <w:pPr>
        <w:pStyle w:val="Textbody"/>
        <w:tabs>
          <w:tab w:val="left" w:pos="6240"/>
        </w:tabs>
        <w:jc w:val="center"/>
        <w:rPr>
          <w:rFonts w:ascii="Arial" w:hAnsi="Arial" w:cs="Arial"/>
          <w:b/>
          <w:sz w:val="20"/>
          <w:szCs w:val="20"/>
        </w:rPr>
      </w:pPr>
      <w:r w:rsidRPr="00257F03">
        <w:rPr>
          <w:rFonts w:ascii="Arial" w:hAnsi="Arial" w:cs="Arial"/>
          <w:b/>
          <w:sz w:val="20"/>
          <w:szCs w:val="20"/>
        </w:rPr>
        <w:t>FICHE REFLEXE</w:t>
      </w:r>
      <w:r w:rsidRPr="00257F03">
        <w:rPr>
          <w:rFonts w:ascii="Arial" w:hAnsi="Arial" w:cs="Arial" w:hint="eastAsia"/>
          <w:b/>
          <w:sz w:val="20"/>
          <w:szCs w:val="20"/>
        </w:rPr>
        <w:t> </w:t>
      </w:r>
    </w:p>
    <w:p w14:paraId="30C7B2AD" w14:textId="77777777" w:rsidR="003C5830" w:rsidRPr="00257F03" w:rsidRDefault="003C5830" w:rsidP="003C5830">
      <w:pPr>
        <w:pStyle w:val="Standard"/>
        <w:jc w:val="center"/>
        <w:rPr>
          <w:rFonts w:ascii="Arial" w:hAnsi="Arial" w:cs="Arial"/>
          <w:b/>
          <w:bCs/>
          <w:sz w:val="20"/>
          <w:szCs w:val="20"/>
        </w:rPr>
      </w:pPr>
      <w:r w:rsidRPr="00257F03">
        <w:rPr>
          <w:rFonts w:ascii="Arial" w:hAnsi="Arial" w:cs="Arial"/>
          <w:b/>
          <w:bCs/>
          <w:sz w:val="20"/>
          <w:szCs w:val="20"/>
        </w:rPr>
        <w:t xml:space="preserve">POSITION ADMINISTRATIVE DES AGENTS </w:t>
      </w:r>
    </w:p>
    <w:p w14:paraId="781E6BF7" w14:textId="2B17EE45" w:rsidR="003C5830" w:rsidRDefault="003C5830" w:rsidP="003C5830">
      <w:pPr>
        <w:pStyle w:val="Standard"/>
        <w:jc w:val="center"/>
        <w:rPr>
          <w:rFonts w:ascii="Arial" w:hAnsi="Arial" w:cs="Arial"/>
          <w:b/>
          <w:bCs/>
          <w:sz w:val="20"/>
          <w:szCs w:val="20"/>
        </w:rPr>
      </w:pPr>
      <w:r w:rsidRPr="00257F03">
        <w:rPr>
          <w:rFonts w:ascii="Arial" w:hAnsi="Arial" w:cs="Arial"/>
          <w:b/>
          <w:bCs/>
          <w:sz w:val="20"/>
          <w:szCs w:val="20"/>
        </w:rPr>
        <w:t>CONFINEMENT N°2</w:t>
      </w:r>
    </w:p>
    <w:p w14:paraId="501CA70E" w14:textId="776D7E0A" w:rsidR="004D6330" w:rsidRPr="00257F03" w:rsidRDefault="004D6330" w:rsidP="003C5830">
      <w:pPr>
        <w:pStyle w:val="Standard"/>
        <w:jc w:val="center"/>
        <w:rPr>
          <w:rFonts w:ascii="Arial" w:hAnsi="Arial" w:cs="Arial"/>
          <w:b/>
          <w:bCs/>
          <w:color w:val="auto"/>
          <w:sz w:val="20"/>
          <w:szCs w:val="20"/>
        </w:rPr>
      </w:pPr>
      <w:r>
        <w:rPr>
          <w:rFonts w:ascii="Arial" w:hAnsi="Arial" w:cs="Arial"/>
          <w:b/>
          <w:bCs/>
          <w:sz w:val="20"/>
          <w:szCs w:val="20"/>
        </w:rPr>
        <w:t>Mise à jour le 1</w:t>
      </w:r>
      <w:r w:rsidR="00EA0A0A">
        <w:rPr>
          <w:rFonts w:ascii="Arial" w:hAnsi="Arial" w:cs="Arial"/>
          <w:b/>
          <w:bCs/>
          <w:sz w:val="20"/>
          <w:szCs w:val="20"/>
        </w:rPr>
        <w:t>3</w:t>
      </w:r>
      <w:r>
        <w:rPr>
          <w:rFonts w:ascii="Arial" w:hAnsi="Arial" w:cs="Arial"/>
          <w:b/>
          <w:bCs/>
          <w:sz w:val="20"/>
          <w:szCs w:val="20"/>
        </w:rPr>
        <w:t xml:space="preserve"> novembre 2020</w:t>
      </w:r>
    </w:p>
    <w:p w14:paraId="4220C9C2" w14:textId="77777777" w:rsidR="003C5830" w:rsidRPr="00257F03" w:rsidRDefault="003C5830" w:rsidP="003C5830">
      <w:pPr>
        <w:pStyle w:val="Standard"/>
        <w:pBdr>
          <w:top w:val="single" w:sz="4" w:space="1" w:color="auto"/>
          <w:left w:val="single" w:sz="4" w:space="4" w:color="auto"/>
          <w:bottom w:val="single" w:sz="4" w:space="1" w:color="auto"/>
          <w:right w:val="single" w:sz="4" w:space="4" w:color="auto"/>
        </w:pBdr>
        <w:jc w:val="both"/>
        <w:rPr>
          <w:rFonts w:ascii="Arial" w:hAnsi="Arial" w:cs="Arial"/>
          <w:bCs/>
          <w:i/>
          <w:sz w:val="20"/>
          <w:szCs w:val="20"/>
        </w:rPr>
      </w:pPr>
      <w:r w:rsidRPr="00257F03">
        <w:rPr>
          <w:rFonts w:ascii="Arial" w:hAnsi="Arial" w:cs="Arial"/>
          <w:bCs/>
          <w:i/>
          <w:sz w:val="20"/>
          <w:szCs w:val="20"/>
        </w:rPr>
        <w:t xml:space="preserve">Références : </w:t>
      </w:r>
    </w:p>
    <w:p w14:paraId="7EE8E805" w14:textId="30B76FC4" w:rsidR="003C5830" w:rsidRPr="00257F03" w:rsidRDefault="003C5830" w:rsidP="003C5830">
      <w:pPr>
        <w:pStyle w:val="Standard"/>
        <w:pBdr>
          <w:top w:val="single" w:sz="4" w:space="1" w:color="auto"/>
          <w:left w:val="single" w:sz="4" w:space="4" w:color="auto"/>
          <w:bottom w:val="single" w:sz="4" w:space="1" w:color="auto"/>
          <w:right w:val="single" w:sz="4" w:space="4" w:color="auto"/>
        </w:pBdr>
        <w:jc w:val="both"/>
        <w:rPr>
          <w:rFonts w:ascii="Arial" w:hAnsi="Arial" w:cs="Arial"/>
          <w:bCs/>
          <w:i/>
          <w:sz w:val="20"/>
          <w:szCs w:val="20"/>
        </w:rPr>
      </w:pPr>
      <w:r w:rsidRPr="00257F03">
        <w:rPr>
          <w:rFonts w:ascii="Arial" w:hAnsi="Arial" w:cs="Arial"/>
          <w:bCs/>
          <w:i/>
          <w:sz w:val="20"/>
          <w:szCs w:val="20"/>
        </w:rPr>
        <w:t xml:space="preserve">- circulaire de la ministre de la transformation et de la fonction publique du 29 </w:t>
      </w:r>
      <w:r w:rsidR="004D6330">
        <w:rPr>
          <w:rFonts w:ascii="Arial" w:hAnsi="Arial" w:cs="Arial"/>
          <w:bCs/>
          <w:i/>
          <w:sz w:val="20"/>
          <w:szCs w:val="20"/>
        </w:rPr>
        <w:t>octobre</w:t>
      </w:r>
      <w:r w:rsidR="004D6330" w:rsidRPr="00257F03">
        <w:rPr>
          <w:rFonts w:ascii="Arial" w:hAnsi="Arial" w:cs="Arial"/>
          <w:bCs/>
          <w:i/>
          <w:sz w:val="20"/>
          <w:szCs w:val="20"/>
        </w:rPr>
        <w:t xml:space="preserve"> </w:t>
      </w:r>
      <w:r w:rsidRPr="00257F03">
        <w:rPr>
          <w:rFonts w:ascii="Arial" w:hAnsi="Arial" w:cs="Arial"/>
          <w:bCs/>
          <w:i/>
          <w:sz w:val="20"/>
          <w:szCs w:val="20"/>
        </w:rPr>
        <w:t>2020 relative à la continuité du service public dans les administrations et les établissements publics de l’Etat dans le contexte de la dégradation de la crise sanitaire</w:t>
      </w:r>
    </w:p>
    <w:p w14:paraId="481A1222" w14:textId="08478108" w:rsidR="003C5830" w:rsidRDefault="003C5830" w:rsidP="003C5830">
      <w:pPr>
        <w:pStyle w:val="Standard"/>
        <w:pBdr>
          <w:top w:val="single" w:sz="4" w:space="1" w:color="auto"/>
          <w:left w:val="single" w:sz="4" w:space="4" w:color="auto"/>
          <w:bottom w:val="single" w:sz="4" w:space="1" w:color="auto"/>
          <w:right w:val="single" w:sz="4" w:space="4" w:color="auto"/>
        </w:pBdr>
        <w:jc w:val="both"/>
        <w:rPr>
          <w:rFonts w:ascii="Arial" w:hAnsi="Arial" w:cs="Arial"/>
          <w:bCs/>
          <w:i/>
          <w:sz w:val="20"/>
          <w:szCs w:val="20"/>
        </w:rPr>
      </w:pPr>
      <w:r w:rsidRPr="00257F03">
        <w:rPr>
          <w:rFonts w:ascii="Arial" w:hAnsi="Arial" w:cs="Arial"/>
          <w:bCs/>
          <w:i/>
          <w:sz w:val="20"/>
          <w:szCs w:val="20"/>
        </w:rPr>
        <w:t xml:space="preserve">- circulaire du ministre de l’intérieur du 29 </w:t>
      </w:r>
      <w:r w:rsidR="004D6330">
        <w:rPr>
          <w:rFonts w:ascii="Arial" w:hAnsi="Arial" w:cs="Arial"/>
          <w:bCs/>
          <w:i/>
          <w:sz w:val="20"/>
          <w:szCs w:val="20"/>
        </w:rPr>
        <w:t>octobre</w:t>
      </w:r>
      <w:r w:rsidR="004D6330" w:rsidRPr="00257F03">
        <w:rPr>
          <w:rFonts w:ascii="Arial" w:hAnsi="Arial" w:cs="Arial"/>
          <w:bCs/>
          <w:i/>
          <w:sz w:val="20"/>
          <w:szCs w:val="20"/>
        </w:rPr>
        <w:t xml:space="preserve"> </w:t>
      </w:r>
      <w:r w:rsidRPr="00257F03">
        <w:rPr>
          <w:rFonts w:ascii="Arial" w:hAnsi="Arial" w:cs="Arial"/>
          <w:bCs/>
          <w:i/>
          <w:sz w:val="20"/>
          <w:szCs w:val="20"/>
        </w:rPr>
        <w:t>2020 relative à l’organisation de l’activité des services relevant du ministère de l’intérieur au regard de l’évolution de la situation sanitaire</w:t>
      </w:r>
    </w:p>
    <w:p w14:paraId="2E11CBDF" w14:textId="25E11FD7" w:rsidR="00EA0A0A" w:rsidRPr="00257F03" w:rsidRDefault="00EA0A0A" w:rsidP="003C5830">
      <w:pPr>
        <w:pStyle w:val="Standard"/>
        <w:pBdr>
          <w:top w:val="single" w:sz="4" w:space="1" w:color="auto"/>
          <w:left w:val="single" w:sz="4" w:space="4" w:color="auto"/>
          <w:bottom w:val="single" w:sz="4" w:space="1" w:color="auto"/>
          <w:right w:val="single" w:sz="4" w:space="4" w:color="auto"/>
        </w:pBdr>
        <w:jc w:val="both"/>
        <w:rPr>
          <w:rFonts w:ascii="Arial" w:hAnsi="Arial" w:cs="Arial"/>
          <w:bCs/>
          <w:i/>
          <w:sz w:val="20"/>
          <w:szCs w:val="20"/>
        </w:rPr>
      </w:pPr>
      <w:r>
        <w:rPr>
          <w:rFonts w:ascii="Arial" w:hAnsi="Arial" w:cs="Arial"/>
          <w:bCs/>
          <w:i/>
          <w:sz w:val="20"/>
          <w:szCs w:val="20"/>
        </w:rPr>
        <w:t xml:space="preserve">- circulaire de la DGAFP du 10 novembre </w:t>
      </w:r>
      <w:r w:rsidRPr="00EA0A0A">
        <w:rPr>
          <w:rFonts w:ascii="Arial" w:hAnsi="Arial" w:cs="Arial"/>
          <w:bCs/>
          <w:i/>
          <w:sz w:val="20"/>
          <w:szCs w:val="20"/>
        </w:rPr>
        <w:t>relative à l’identification et aux modalités de prise en charge des agents publics civils reconnus personnes vulnérables</w:t>
      </w:r>
    </w:p>
    <w:p w14:paraId="2B36882E" w14:textId="713A8201" w:rsidR="003C5830" w:rsidRDefault="003C5830" w:rsidP="003C5830">
      <w:pPr>
        <w:pStyle w:val="Textbody"/>
        <w:jc w:val="both"/>
        <w:rPr>
          <w:rFonts w:ascii="Arial" w:hAnsi="Arial" w:cs="Arial"/>
          <w:b/>
          <w:sz w:val="20"/>
          <w:szCs w:val="20"/>
        </w:rPr>
      </w:pPr>
      <w:r w:rsidRPr="00257F03">
        <w:rPr>
          <w:rFonts w:ascii="Arial" w:hAnsi="Arial" w:cs="Arial"/>
          <w:sz w:val="20"/>
          <w:szCs w:val="20"/>
        </w:rPr>
        <w:t xml:space="preserve">Au regard de la dégradation de la situation sanitaire, le Président de la République a annoncé un </w:t>
      </w:r>
      <w:r w:rsidRPr="00257F03">
        <w:rPr>
          <w:rFonts w:ascii="Arial" w:hAnsi="Arial" w:cs="Arial"/>
          <w:b/>
          <w:sz w:val="20"/>
          <w:szCs w:val="20"/>
        </w:rPr>
        <w:t>nouveau confinement, depuis le vendredi 30 octobre 2020</w:t>
      </w:r>
      <w:r w:rsidRPr="00257F03">
        <w:rPr>
          <w:rFonts w:ascii="Arial" w:hAnsi="Arial" w:cs="Arial"/>
          <w:sz w:val="20"/>
          <w:szCs w:val="20"/>
        </w:rPr>
        <w:t xml:space="preserve">. La ministre de la </w:t>
      </w:r>
      <w:r w:rsidR="00CC48E2">
        <w:rPr>
          <w:rFonts w:ascii="Arial" w:hAnsi="Arial" w:cs="Arial"/>
          <w:sz w:val="20"/>
          <w:szCs w:val="20"/>
        </w:rPr>
        <w:t>transformation et de la fonction publique e</w:t>
      </w:r>
      <w:r w:rsidRPr="00257F03">
        <w:rPr>
          <w:rFonts w:ascii="Arial" w:hAnsi="Arial" w:cs="Arial"/>
          <w:sz w:val="20"/>
          <w:szCs w:val="20"/>
        </w:rPr>
        <w:t>t le ministre de l’intérieur</w:t>
      </w:r>
      <w:r w:rsidR="00CC48E2">
        <w:rPr>
          <w:rFonts w:ascii="Arial" w:hAnsi="Arial" w:cs="Arial"/>
          <w:sz w:val="20"/>
          <w:szCs w:val="20"/>
        </w:rPr>
        <w:t xml:space="preserve"> </w:t>
      </w:r>
      <w:r w:rsidRPr="00257F03">
        <w:rPr>
          <w:rFonts w:ascii="Arial" w:hAnsi="Arial" w:cs="Arial"/>
          <w:sz w:val="20"/>
          <w:szCs w:val="20"/>
        </w:rPr>
        <w:t xml:space="preserve">ont par leurs instructions du 29 octobre 2020 citées en référence, demandé </w:t>
      </w:r>
      <w:r w:rsidRPr="00257F03">
        <w:rPr>
          <w:rFonts w:ascii="Arial" w:hAnsi="Arial" w:cs="Arial"/>
          <w:b/>
          <w:sz w:val="20"/>
          <w:szCs w:val="20"/>
        </w:rPr>
        <w:t>que l’organisation des services soit adaptée à cette situation sanitaire</w:t>
      </w:r>
      <w:r w:rsidRPr="00257F03">
        <w:rPr>
          <w:rFonts w:ascii="Arial" w:hAnsi="Arial" w:cs="Arial"/>
          <w:sz w:val="20"/>
          <w:szCs w:val="20"/>
        </w:rPr>
        <w:t xml:space="preserve">, </w:t>
      </w:r>
      <w:r w:rsidRPr="00257F03">
        <w:rPr>
          <w:rFonts w:ascii="Arial" w:hAnsi="Arial" w:cs="Arial"/>
          <w:b/>
          <w:sz w:val="20"/>
          <w:szCs w:val="20"/>
        </w:rPr>
        <w:t>en renforçant fortement le recours au télétravail</w:t>
      </w:r>
      <w:r w:rsidR="00A07DB7" w:rsidRPr="00257F03">
        <w:rPr>
          <w:rFonts w:ascii="Arial" w:hAnsi="Arial" w:cs="Arial"/>
          <w:b/>
          <w:sz w:val="20"/>
          <w:szCs w:val="20"/>
        </w:rPr>
        <w:t>, tout en préservant la continuité de l’activité</w:t>
      </w:r>
      <w:r w:rsidRPr="00257F03">
        <w:rPr>
          <w:rFonts w:ascii="Arial" w:hAnsi="Arial" w:cs="Arial"/>
          <w:b/>
          <w:sz w:val="20"/>
          <w:szCs w:val="20"/>
        </w:rPr>
        <w:t xml:space="preserve">. </w:t>
      </w:r>
    </w:p>
    <w:p w14:paraId="1AF303E1" w14:textId="041BFD37" w:rsidR="004D6330" w:rsidRPr="00882302" w:rsidRDefault="004D6330" w:rsidP="003C5830">
      <w:pPr>
        <w:pStyle w:val="Textbody"/>
        <w:jc w:val="both"/>
        <w:rPr>
          <w:rFonts w:ascii="Arial" w:hAnsi="Arial" w:cs="Arial"/>
          <w:sz w:val="20"/>
          <w:szCs w:val="20"/>
        </w:rPr>
      </w:pPr>
      <w:r w:rsidRPr="00882302">
        <w:rPr>
          <w:rFonts w:ascii="Arial" w:hAnsi="Arial" w:cs="Arial"/>
          <w:sz w:val="20"/>
          <w:szCs w:val="20"/>
        </w:rPr>
        <w:t>Par ailleurs, la DGAFP a publié le 10 novembre 2020 une circulaire relative à l’identification et aux modalités de prise en charge des agents publics civils reconnus personnes vulnérables</w:t>
      </w:r>
      <w:r>
        <w:rPr>
          <w:rFonts w:ascii="Arial" w:hAnsi="Arial" w:cs="Arial"/>
          <w:sz w:val="20"/>
          <w:szCs w:val="20"/>
        </w:rPr>
        <w:t xml:space="preserve">. </w:t>
      </w:r>
    </w:p>
    <w:p w14:paraId="661320C7" w14:textId="6C9A656F" w:rsidR="003C5830" w:rsidRPr="00257F03" w:rsidRDefault="003C5830" w:rsidP="003C5830">
      <w:pPr>
        <w:pStyle w:val="Textbody"/>
        <w:jc w:val="both"/>
        <w:rPr>
          <w:rFonts w:ascii="Arial" w:hAnsi="Arial" w:cs="Arial"/>
          <w:sz w:val="20"/>
          <w:szCs w:val="20"/>
        </w:rPr>
      </w:pPr>
      <w:r w:rsidRPr="00257F03">
        <w:rPr>
          <w:rFonts w:ascii="Arial" w:hAnsi="Arial" w:cs="Arial"/>
          <w:sz w:val="20"/>
          <w:szCs w:val="20"/>
        </w:rPr>
        <w:t>La présente fiche précise les positions administratives dans lesquelles peuvent être placés les agents, qu’ils soient titulaires ou contractuels</w:t>
      </w:r>
      <w:r w:rsidR="00CC48E2">
        <w:rPr>
          <w:rFonts w:ascii="Arial" w:hAnsi="Arial" w:cs="Arial"/>
          <w:sz w:val="20"/>
          <w:szCs w:val="20"/>
        </w:rPr>
        <w:t>.</w:t>
      </w:r>
    </w:p>
    <w:p w14:paraId="775910FF" w14:textId="77777777" w:rsidR="002042D0" w:rsidRDefault="002042D0" w:rsidP="003C5830">
      <w:pPr>
        <w:pStyle w:val="Textbody"/>
        <w:jc w:val="both"/>
        <w:rPr>
          <w:rFonts w:ascii="Arial" w:hAnsi="Arial" w:cs="Arial"/>
          <w:sz w:val="20"/>
          <w:szCs w:val="20"/>
          <w:u w:val="single"/>
        </w:rPr>
      </w:pPr>
    </w:p>
    <w:p w14:paraId="2EEE04BE" w14:textId="77777777" w:rsidR="003C5830" w:rsidRPr="00257F03" w:rsidRDefault="003C5830" w:rsidP="003C5830">
      <w:pPr>
        <w:pStyle w:val="Textbody"/>
        <w:jc w:val="both"/>
        <w:rPr>
          <w:rFonts w:ascii="Arial" w:hAnsi="Arial" w:cs="Arial"/>
          <w:sz w:val="20"/>
          <w:szCs w:val="20"/>
          <w:u w:val="single"/>
        </w:rPr>
      </w:pPr>
      <w:r w:rsidRPr="00257F03">
        <w:rPr>
          <w:rFonts w:ascii="Arial" w:hAnsi="Arial" w:cs="Arial"/>
          <w:sz w:val="20"/>
          <w:szCs w:val="20"/>
          <w:u w:val="single"/>
        </w:rPr>
        <w:t xml:space="preserve">I-  </w:t>
      </w:r>
      <w:r w:rsidRPr="00257F03">
        <w:rPr>
          <w:rFonts w:ascii="Arial" w:hAnsi="Arial" w:cs="Arial"/>
          <w:b/>
          <w:bCs/>
          <w:sz w:val="20"/>
          <w:szCs w:val="20"/>
          <w:u w:val="single"/>
        </w:rPr>
        <w:t xml:space="preserve">En position d’activité </w:t>
      </w:r>
      <w:r w:rsidR="00A07DB7" w:rsidRPr="00257F03">
        <w:rPr>
          <w:rFonts w:ascii="Arial" w:hAnsi="Arial" w:cs="Arial"/>
          <w:b/>
          <w:bCs/>
          <w:sz w:val="20"/>
          <w:szCs w:val="20"/>
          <w:u w:val="single"/>
        </w:rPr>
        <w:t xml:space="preserve">lorsque les missions ne sont pas </w:t>
      </w:r>
      <w:proofErr w:type="spellStart"/>
      <w:r w:rsidR="00A07DB7" w:rsidRPr="00257F03">
        <w:rPr>
          <w:rFonts w:ascii="Arial" w:hAnsi="Arial" w:cs="Arial"/>
          <w:b/>
          <w:bCs/>
          <w:sz w:val="20"/>
          <w:szCs w:val="20"/>
          <w:u w:val="single"/>
        </w:rPr>
        <w:t>télétravaillables</w:t>
      </w:r>
      <w:proofErr w:type="spellEnd"/>
    </w:p>
    <w:p w14:paraId="7C38BB78" w14:textId="77777777" w:rsidR="00A07DB7" w:rsidRPr="00257F03" w:rsidRDefault="00A07DB7" w:rsidP="003C5830">
      <w:pPr>
        <w:pStyle w:val="Textbody"/>
        <w:jc w:val="both"/>
        <w:rPr>
          <w:rFonts w:ascii="Arial" w:hAnsi="Arial" w:cs="Arial"/>
          <w:sz w:val="20"/>
          <w:szCs w:val="20"/>
        </w:rPr>
      </w:pPr>
      <w:r w:rsidRPr="00257F03">
        <w:rPr>
          <w:rFonts w:ascii="Arial" w:hAnsi="Arial" w:cs="Arial"/>
          <w:sz w:val="20"/>
          <w:szCs w:val="20"/>
        </w:rPr>
        <w:t xml:space="preserve">Les agents dont les missions ne sont pas </w:t>
      </w:r>
      <w:proofErr w:type="spellStart"/>
      <w:r w:rsidRPr="00257F03">
        <w:rPr>
          <w:rFonts w:ascii="Arial" w:hAnsi="Arial" w:cs="Arial"/>
          <w:sz w:val="20"/>
          <w:szCs w:val="20"/>
        </w:rPr>
        <w:t>télétravaillables</w:t>
      </w:r>
      <w:proofErr w:type="spellEnd"/>
      <w:r w:rsidRPr="00257F03">
        <w:rPr>
          <w:rFonts w:ascii="Arial" w:hAnsi="Arial" w:cs="Arial"/>
          <w:sz w:val="20"/>
          <w:szCs w:val="20"/>
        </w:rPr>
        <w:t xml:space="preserve"> exercent leurs missions en présentiel dans le strict respect des gestes barrière. L’agent est physiquement présent sur son lieu de travail. </w:t>
      </w:r>
    </w:p>
    <w:p w14:paraId="277CF19E" w14:textId="77777777" w:rsidR="00A07DB7" w:rsidRPr="00257F03" w:rsidRDefault="00A07DB7" w:rsidP="003C5830">
      <w:pPr>
        <w:pStyle w:val="Textbody"/>
        <w:jc w:val="both"/>
        <w:rPr>
          <w:rFonts w:ascii="Arial" w:hAnsi="Arial" w:cs="Arial"/>
          <w:sz w:val="20"/>
          <w:szCs w:val="20"/>
        </w:rPr>
      </w:pPr>
    </w:p>
    <w:p w14:paraId="7F4DFA29" w14:textId="77777777" w:rsidR="003C5830" w:rsidRPr="00257F03" w:rsidRDefault="003C5830" w:rsidP="003C5830">
      <w:pPr>
        <w:pStyle w:val="Textbody"/>
        <w:jc w:val="both"/>
        <w:rPr>
          <w:rFonts w:ascii="Arial" w:hAnsi="Arial" w:cs="Arial"/>
          <w:sz w:val="20"/>
          <w:szCs w:val="20"/>
          <w:u w:val="single"/>
        </w:rPr>
      </w:pPr>
      <w:r w:rsidRPr="00257F03">
        <w:rPr>
          <w:rFonts w:ascii="Arial" w:hAnsi="Arial" w:cs="Arial"/>
          <w:sz w:val="20"/>
          <w:szCs w:val="20"/>
          <w:u w:val="single"/>
        </w:rPr>
        <w:t xml:space="preserve">II- </w:t>
      </w:r>
      <w:r w:rsidRPr="00257F03">
        <w:rPr>
          <w:rFonts w:ascii="Arial" w:hAnsi="Arial" w:cs="Arial"/>
          <w:b/>
          <w:bCs/>
          <w:sz w:val="20"/>
          <w:szCs w:val="20"/>
          <w:u w:val="single"/>
        </w:rPr>
        <w:t>En position d’activ</w:t>
      </w:r>
      <w:r w:rsidR="00A07DB7" w:rsidRPr="00257F03">
        <w:rPr>
          <w:rFonts w:ascii="Arial" w:hAnsi="Arial" w:cs="Arial"/>
          <w:b/>
          <w:bCs/>
          <w:sz w:val="20"/>
          <w:szCs w:val="20"/>
          <w:u w:val="single"/>
        </w:rPr>
        <w:t>ité lorsque l’agent est en télé</w:t>
      </w:r>
      <w:r w:rsidRPr="00257F03">
        <w:rPr>
          <w:rFonts w:ascii="Arial" w:hAnsi="Arial" w:cs="Arial"/>
          <w:b/>
          <w:bCs/>
          <w:sz w:val="20"/>
          <w:szCs w:val="20"/>
          <w:u w:val="single"/>
        </w:rPr>
        <w:t>travail</w:t>
      </w:r>
      <w:r w:rsidR="00491BD0" w:rsidRPr="00257F03">
        <w:rPr>
          <w:rFonts w:ascii="Arial" w:hAnsi="Arial" w:cs="Arial"/>
          <w:b/>
          <w:bCs/>
          <w:sz w:val="20"/>
          <w:szCs w:val="20"/>
          <w:u w:val="single"/>
        </w:rPr>
        <w:t> :</w:t>
      </w:r>
    </w:p>
    <w:p w14:paraId="6D82E6D6" w14:textId="1520A19F" w:rsidR="00A07DB7" w:rsidRPr="00257F03" w:rsidRDefault="00A07DB7" w:rsidP="008D369C">
      <w:pPr>
        <w:pStyle w:val="Textbody"/>
        <w:numPr>
          <w:ilvl w:val="0"/>
          <w:numId w:val="6"/>
        </w:numPr>
        <w:jc w:val="both"/>
        <w:rPr>
          <w:rFonts w:ascii="Arial" w:hAnsi="Arial" w:cs="Arial"/>
          <w:sz w:val="20"/>
          <w:szCs w:val="20"/>
        </w:rPr>
      </w:pPr>
      <w:r w:rsidRPr="00257F03">
        <w:rPr>
          <w:rFonts w:ascii="Arial" w:hAnsi="Arial" w:cs="Arial"/>
          <w:b/>
          <w:sz w:val="20"/>
          <w:szCs w:val="20"/>
          <w:u w:val="single"/>
        </w:rPr>
        <w:lastRenderedPageBreak/>
        <w:t xml:space="preserve">Le télétravail </w:t>
      </w:r>
      <w:r w:rsidR="00491BD0" w:rsidRPr="00257F03">
        <w:rPr>
          <w:rFonts w:ascii="Arial" w:hAnsi="Arial" w:cs="Arial"/>
          <w:b/>
          <w:sz w:val="20"/>
          <w:szCs w:val="20"/>
          <w:u w:val="single"/>
        </w:rPr>
        <w:t>devient</w:t>
      </w:r>
      <w:r w:rsidRPr="00257F03">
        <w:rPr>
          <w:rFonts w:ascii="Arial" w:hAnsi="Arial" w:cs="Arial"/>
          <w:b/>
          <w:sz w:val="20"/>
          <w:szCs w:val="20"/>
          <w:u w:val="single"/>
        </w:rPr>
        <w:t xml:space="preserve"> la règle </w:t>
      </w:r>
      <w:r w:rsidR="00202478">
        <w:rPr>
          <w:rFonts w:ascii="Arial" w:hAnsi="Arial" w:cs="Arial"/>
          <w:b/>
          <w:sz w:val="20"/>
          <w:szCs w:val="20"/>
          <w:u w:val="single"/>
        </w:rPr>
        <w:t>lorsque les activités le permettent</w:t>
      </w:r>
      <w:r w:rsidRPr="00257F03">
        <w:rPr>
          <w:rFonts w:ascii="Arial" w:hAnsi="Arial" w:cs="Arial"/>
          <w:sz w:val="20"/>
          <w:szCs w:val="20"/>
        </w:rPr>
        <w:t xml:space="preserve">. Le chef de service organise le télétravail au regard des nécessités de service après échange avec les agents et en recherchant leur adhésion. </w:t>
      </w:r>
    </w:p>
    <w:p w14:paraId="51DE87F7" w14:textId="77777777" w:rsidR="003C5830" w:rsidRPr="00257F03" w:rsidRDefault="00E84AF9" w:rsidP="003C5830">
      <w:pPr>
        <w:pStyle w:val="Textbody"/>
        <w:jc w:val="both"/>
        <w:rPr>
          <w:rFonts w:ascii="Arial" w:hAnsi="Arial" w:cs="Arial"/>
          <w:sz w:val="20"/>
          <w:szCs w:val="20"/>
        </w:rPr>
      </w:pPr>
      <w:r w:rsidRPr="00257F03">
        <w:rPr>
          <w:rFonts w:ascii="Arial" w:hAnsi="Arial" w:cs="Arial"/>
          <w:b/>
          <w:sz w:val="20"/>
          <w:szCs w:val="20"/>
        </w:rPr>
        <w:t>L</w:t>
      </w:r>
      <w:r w:rsidR="003C5830" w:rsidRPr="00257F03">
        <w:rPr>
          <w:rFonts w:ascii="Arial" w:hAnsi="Arial" w:cs="Arial"/>
          <w:b/>
          <w:sz w:val="20"/>
          <w:szCs w:val="20"/>
        </w:rPr>
        <w:t>es chefs de service peuvent porter la quotité de télétravail jusqu’à 5 jours hebdomadaires</w:t>
      </w:r>
      <w:r w:rsidR="00491BD0" w:rsidRPr="00257F03">
        <w:rPr>
          <w:rFonts w:ascii="Arial" w:hAnsi="Arial" w:cs="Arial"/>
          <w:b/>
          <w:sz w:val="20"/>
          <w:szCs w:val="20"/>
        </w:rPr>
        <w:t>, lorsque cela est possible dans la continuité du service et selon la situation des agents concernés</w:t>
      </w:r>
      <w:r w:rsidRPr="00257F03">
        <w:rPr>
          <w:rFonts w:ascii="Arial" w:hAnsi="Arial" w:cs="Arial"/>
          <w:b/>
          <w:sz w:val="20"/>
          <w:szCs w:val="20"/>
        </w:rPr>
        <w:t>.</w:t>
      </w:r>
      <w:r w:rsidR="003C5830" w:rsidRPr="00257F03">
        <w:rPr>
          <w:rFonts w:ascii="Arial" w:hAnsi="Arial" w:cs="Arial"/>
          <w:sz w:val="20"/>
          <w:szCs w:val="20"/>
        </w:rPr>
        <w:t xml:space="preserve"> Ils peuvent moduler la quotité et la répartition des jours </w:t>
      </w:r>
      <w:proofErr w:type="spellStart"/>
      <w:r w:rsidR="003C5830" w:rsidRPr="00257F03">
        <w:rPr>
          <w:rFonts w:ascii="Arial" w:hAnsi="Arial" w:cs="Arial"/>
          <w:sz w:val="20"/>
          <w:szCs w:val="20"/>
        </w:rPr>
        <w:t>télétravaillés</w:t>
      </w:r>
      <w:proofErr w:type="spellEnd"/>
      <w:r w:rsidR="003C5830" w:rsidRPr="00257F03">
        <w:rPr>
          <w:rFonts w:ascii="Arial" w:hAnsi="Arial" w:cs="Arial"/>
          <w:sz w:val="20"/>
          <w:szCs w:val="20"/>
        </w:rPr>
        <w:t xml:space="preserve"> pour assurer la continuité et la qualité du service et préserver la cohésion du service. </w:t>
      </w:r>
      <w:r w:rsidR="00491BD0" w:rsidRPr="00257F03">
        <w:rPr>
          <w:rFonts w:ascii="Arial" w:hAnsi="Arial" w:cs="Arial"/>
          <w:sz w:val="20"/>
          <w:szCs w:val="20"/>
        </w:rPr>
        <w:t>A titre d’exemple</w:t>
      </w:r>
      <w:r w:rsidR="003C5830" w:rsidRPr="00257F03">
        <w:rPr>
          <w:rFonts w:ascii="Arial" w:hAnsi="Arial" w:cs="Arial"/>
          <w:sz w:val="20"/>
          <w:szCs w:val="20"/>
        </w:rPr>
        <w:t>, ils peuvent alterner 5 jours en semaine en télétravail et 5 jours</w:t>
      </w:r>
      <w:r w:rsidR="00491BD0" w:rsidRPr="00257F03">
        <w:rPr>
          <w:rFonts w:ascii="Arial" w:hAnsi="Arial" w:cs="Arial"/>
          <w:sz w:val="20"/>
          <w:szCs w:val="20"/>
        </w:rPr>
        <w:t>, la semaine suivante</w:t>
      </w:r>
      <w:r w:rsidR="003C5830" w:rsidRPr="00257F03">
        <w:rPr>
          <w:rFonts w:ascii="Arial" w:hAnsi="Arial" w:cs="Arial"/>
          <w:sz w:val="20"/>
          <w:szCs w:val="20"/>
        </w:rPr>
        <w:t>, sur site, comme ils peuvent alterner 2 ou 3 jours en semaine en télétravail et 2 ou 3 jours sur site.</w:t>
      </w:r>
    </w:p>
    <w:p w14:paraId="6113020B" w14:textId="6669AEB9" w:rsidR="0022525B" w:rsidRPr="00257F03" w:rsidRDefault="008D369C" w:rsidP="00257F03">
      <w:pPr>
        <w:pStyle w:val="Textbody"/>
        <w:numPr>
          <w:ilvl w:val="0"/>
          <w:numId w:val="7"/>
        </w:numPr>
        <w:jc w:val="both"/>
        <w:rPr>
          <w:rFonts w:ascii="Arial" w:hAnsi="Arial" w:cs="Arial"/>
          <w:sz w:val="20"/>
          <w:szCs w:val="20"/>
        </w:rPr>
      </w:pPr>
      <w:r w:rsidRPr="00257F03">
        <w:rPr>
          <w:rFonts w:ascii="Arial" w:hAnsi="Arial" w:cs="Arial"/>
          <w:b/>
          <w:sz w:val="20"/>
          <w:szCs w:val="20"/>
          <w:u w:val="single"/>
        </w:rPr>
        <w:t>L</w:t>
      </w:r>
      <w:r w:rsidR="003C5830" w:rsidRPr="00257F03">
        <w:rPr>
          <w:rFonts w:ascii="Arial" w:hAnsi="Arial" w:cs="Arial"/>
          <w:b/>
          <w:sz w:val="20"/>
          <w:szCs w:val="20"/>
          <w:u w:val="single"/>
        </w:rPr>
        <w:t>es agents « cas contact à risque » placés en isolement</w:t>
      </w:r>
      <w:r w:rsidR="003C5830" w:rsidRPr="00257F03">
        <w:rPr>
          <w:rFonts w:ascii="Arial" w:hAnsi="Arial" w:cs="Arial"/>
          <w:sz w:val="20"/>
          <w:szCs w:val="20"/>
        </w:rPr>
        <w:t xml:space="preserve"> </w:t>
      </w:r>
      <w:r w:rsidRPr="00257F03">
        <w:rPr>
          <w:rFonts w:ascii="Arial" w:hAnsi="Arial" w:cs="Arial"/>
          <w:sz w:val="20"/>
          <w:szCs w:val="20"/>
        </w:rPr>
        <w:t>en application de la f</w:t>
      </w:r>
      <w:r w:rsidR="003C5830" w:rsidRPr="00257F03">
        <w:rPr>
          <w:rFonts w:ascii="Arial" w:hAnsi="Arial" w:cs="Arial"/>
          <w:sz w:val="20"/>
          <w:szCs w:val="20"/>
        </w:rPr>
        <w:t xml:space="preserve">iche réflexe du </w:t>
      </w:r>
      <w:r w:rsidR="000E3FF0" w:rsidRPr="000E3FF0">
        <w:rPr>
          <w:rFonts w:ascii="Arial" w:hAnsi="Arial" w:cs="Arial"/>
          <w:sz w:val="20"/>
          <w:szCs w:val="20"/>
        </w:rPr>
        <w:t>12</w:t>
      </w:r>
      <w:r w:rsidR="00D358B4">
        <w:rPr>
          <w:rFonts w:ascii="Arial" w:hAnsi="Arial" w:cs="Arial"/>
          <w:sz w:val="20"/>
          <w:szCs w:val="20"/>
        </w:rPr>
        <w:t xml:space="preserve"> novembre</w:t>
      </w:r>
      <w:r w:rsidR="003C5830" w:rsidRPr="00257F03">
        <w:rPr>
          <w:rFonts w:ascii="Arial" w:hAnsi="Arial" w:cs="Arial"/>
          <w:sz w:val="20"/>
          <w:szCs w:val="20"/>
        </w:rPr>
        <w:t xml:space="preserve"> 2020 DRH/DRCPN relativ</w:t>
      </w:r>
      <w:r w:rsidRPr="00257F03">
        <w:rPr>
          <w:rFonts w:ascii="Arial" w:hAnsi="Arial" w:cs="Arial"/>
          <w:sz w:val="20"/>
          <w:szCs w:val="20"/>
        </w:rPr>
        <w:t xml:space="preserve">e à la gestion des cas de COVID </w:t>
      </w:r>
      <w:r w:rsidRPr="00257F03">
        <w:rPr>
          <w:rFonts w:ascii="Arial" w:hAnsi="Arial" w:cs="Arial"/>
          <w:b/>
          <w:sz w:val="20"/>
          <w:szCs w:val="20"/>
        </w:rPr>
        <w:t>sont placés en télétravail</w:t>
      </w:r>
      <w:r w:rsidRPr="00257F03">
        <w:rPr>
          <w:rFonts w:ascii="Arial" w:hAnsi="Arial" w:cs="Arial"/>
          <w:sz w:val="20"/>
          <w:szCs w:val="20"/>
        </w:rPr>
        <w:t xml:space="preserve"> </w:t>
      </w:r>
      <w:r w:rsidRPr="00257F03">
        <w:rPr>
          <w:rFonts w:ascii="Arial" w:hAnsi="Arial" w:cs="Arial"/>
          <w:b/>
          <w:sz w:val="20"/>
          <w:szCs w:val="20"/>
        </w:rPr>
        <w:t>lorsque leurs</w:t>
      </w:r>
      <w:bookmarkStart w:id="0" w:name="_GoBack"/>
      <w:bookmarkEnd w:id="0"/>
      <w:r w:rsidRPr="00257F03">
        <w:rPr>
          <w:rFonts w:ascii="Arial" w:hAnsi="Arial" w:cs="Arial"/>
          <w:b/>
          <w:sz w:val="20"/>
          <w:szCs w:val="20"/>
        </w:rPr>
        <w:t xml:space="preserve"> missions sont </w:t>
      </w:r>
      <w:proofErr w:type="spellStart"/>
      <w:r w:rsidRPr="00257F03">
        <w:rPr>
          <w:rFonts w:ascii="Arial" w:hAnsi="Arial" w:cs="Arial"/>
          <w:b/>
          <w:sz w:val="20"/>
          <w:szCs w:val="20"/>
        </w:rPr>
        <w:t>télétravaillables</w:t>
      </w:r>
      <w:proofErr w:type="spellEnd"/>
      <w:r w:rsidRPr="00257F03">
        <w:rPr>
          <w:rFonts w:ascii="Arial" w:hAnsi="Arial" w:cs="Arial"/>
          <w:sz w:val="20"/>
          <w:szCs w:val="20"/>
        </w:rPr>
        <w:t>.</w:t>
      </w:r>
      <w:r w:rsidR="003C5830" w:rsidRPr="00257F03">
        <w:rPr>
          <w:rFonts w:ascii="Arial" w:hAnsi="Arial" w:cs="Arial"/>
          <w:sz w:val="20"/>
          <w:szCs w:val="20"/>
        </w:rPr>
        <w:t xml:space="preserve"> </w:t>
      </w:r>
    </w:p>
    <w:p w14:paraId="31424EBE" w14:textId="77777777" w:rsidR="003C5830" w:rsidRDefault="00BF60EC" w:rsidP="002042D0">
      <w:pPr>
        <w:pStyle w:val="Textbody"/>
        <w:jc w:val="both"/>
        <w:rPr>
          <w:rFonts w:ascii="Arial" w:hAnsi="Arial" w:cs="Arial"/>
          <w:sz w:val="20"/>
          <w:szCs w:val="20"/>
        </w:rPr>
      </w:pPr>
      <w:r w:rsidRPr="00257F03">
        <w:rPr>
          <w:rFonts w:ascii="Arial" w:hAnsi="Arial" w:cs="Arial"/>
          <w:sz w:val="20"/>
          <w:szCs w:val="20"/>
        </w:rPr>
        <w:t>L</w:t>
      </w:r>
      <w:r w:rsidR="003C5830" w:rsidRPr="00257F03">
        <w:rPr>
          <w:rFonts w:ascii="Arial" w:hAnsi="Arial" w:cs="Arial"/>
          <w:sz w:val="20"/>
          <w:szCs w:val="20"/>
        </w:rPr>
        <w:t>a délivrance d’un arrêt de travail par la CPAM dans le cadre du recensement des cas contact ne fait pas obstacle au placement de l’agent en télétravail, qui doit prévaloir.</w:t>
      </w:r>
      <w:r w:rsidR="00195579" w:rsidRPr="00257F03">
        <w:rPr>
          <w:rFonts w:ascii="Arial" w:hAnsi="Arial" w:cs="Arial"/>
          <w:sz w:val="20"/>
          <w:szCs w:val="20"/>
        </w:rPr>
        <w:t xml:space="preserve"> A défaut, les agents sont placés en ASA. </w:t>
      </w:r>
    </w:p>
    <w:p w14:paraId="6AEE5B64" w14:textId="77777777" w:rsidR="0022525B" w:rsidRPr="00257F03" w:rsidRDefault="0022525B" w:rsidP="00257F03">
      <w:pPr>
        <w:jc w:val="both"/>
        <w:rPr>
          <w:rFonts w:ascii="Arial" w:hAnsi="Arial" w:cs="Arial"/>
          <w:sz w:val="20"/>
          <w:szCs w:val="20"/>
        </w:rPr>
      </w:pPr>
      <w:r w:rsidRPr="00257F03">
        <w:rPr>
          <w:rFonts w:ascii="Arial" w:hAnsi="Arial" w:cs="Arial"/>
          <w:sz w:val="20"/>
          <w:szCs w:val="20"/>
        </w:rPr>
        <w:t>Pour mémoire, à titre exceptionnel, dans le cadre d’un protocole travaillé avec les autorités sanitaires (médecine du travail et ARS), dans les situations très spécifiques où l’isolement de nombreux contacts entraînerait une entrave à la continuité de service sans qu’aucune solution alternative ne puisse y remédier, les agents contacts à risque dont le cas index a été confirmé positif peuvent être maintenus en service.</w:t>
      </w:r>
    </w:p>
    <w:p w14:paraId="5534F55A" w14:textId="77777777" w:rsidR="0022525B" w:rsidRPr="00257F03" w:rsidRDefault="0022525B" w:rsidP="00257F03">
      <w:pPr>
        <w:pStyle w:val="Textbody"/>
        <w:ind w:left="1080"/>
        <w:jc w:val="both"/>
        <w:rPr>
          <w:rFonts w:ascii="Arial" w:hAnsi="Arial" w:cs="Arial"/>
          <w:sz w:val="20"/>
          <w:szCs w:val="20"/>
        </w:rPr>
      </w:pPr>
    </w:p>
    <w:p w14:paraId="705A6347" w14:textId="3119B116" w:rsidR="003C5830" w:rsidRPr="00732F6B" w:rsidRDefault="00732F6B" w:rsidP="00882302">
      <w:pPr>
        <w:pStyle w:val="Textbody"/>
        <w:numPr>
          <w:ilvl w:val="0"/>
          <w:numId w:val="7"/>
        </w:numPr>
        <w:jc w:val="both"/>
        <w:rPr>
          <w:rFonts w:ascii="Arial" w:hAnsi="Arial" w:cs="Arial"/>
          <w:sz w:val="20"/>
          <w:szCs w:val="20"/>
        </w:rPr>
      </w:pPr>
      <w:r w:rsidRPr="00732F6B">
        <w:rPr>
          <w:rFonts w:ascii="Arial" w:hAnsi="Arial" w:cs="Arial"/>
          <w:b/>
          <w:sz w:val="20"/>
          <w:szCs w:val="20"/>
          <w:u w:val="single"/>
        </w:rPr>
        <w:t>Lorsque le télétravail est possible, les agents vulnérables sont placés en télétravail pour la totalité de leur temps de travail</w:t>
      </w:r>
      <w:r w:rsidR="00195579" w:rsidRPr="00732F6B">
        <w:rPr>
          <w:rFonts w:ascii="Arial" w:hAnsi="Arial" w:cs="Arial"/>
          <w:b/>
          <w:sz w:val="20"/>
          <w:szCs w:val="20"/>
          <w:u w:val="single"/>
        </w:rPr>
        <w:t xml:space="preserve"> </w:t>
      </w:r>
      <w:r w:rsidR="00D358B4" w:rsidRPr="00732F6B">
        <w:rPr>
          <w:rFonts w:ascii="Arial" w:hAnsi="Arial" w:cs="Arial"/>
          <w:b/>
          <w:sz w:val="20"/>
          <w:szCs w:val="20"/>
        </w:rPr>
        <w:t xml:space="preserve"> </w:t>
      </w:r>
    </w:p>
    <w:p w14:paraId="3F4FD0E8" w14:textId="4BA2C9AB" w:rsidR="003C5830" w:rsidRPr="0063412A" w:rsidRDefault="002042D0" w:rsidP="003C5830">
      <w:pPr>
        <w:pStyle w:val="Textbody"/>
        <w:jc w:val="both"/>
        <w:rPr>
          <w:rFonts w:ascii="Arial" w:hAnsi="Arial" w:cs="Arial"/>
          <w:sz w:val="20"/>
          <w:szCs w:val="20"/>
        </w:rPr>
      </w:pPr>
      <w:r w:rsidRPr="0063412A">
        <w:rPr>
          <w:rFonts w:ascii="Arial" w:hAnsi="Arial" w:cs="Arial"/>
          <w:b/>
          <w:sz w:val="20"/>
          <w:szCs w:val="20"/>
        </w:rPr>
        <w:t>Dans ces trois situations, p</w:t>
      </w:r>
      <w:r w:rsidR="00195579" w:rsidRPr="0063412A">
        <w:rPr>
          <w:rFonts w:ascii="Arial" w:hAnsi="Arial" w:cs="Arial"/>
          <w:b/>
          <w:sz w:val="20"/>
          <w:szCs w:val="20"/>
        </w:rPr>
        <w:t>our être en télétravail</w:t>
      </w:r>
      <w:r w:rsidR="003C5830" w:rsidRPr="0063412A">
        <w:rPr>
          <w:rFonts w:ascii="Arial" w:hAnsi="Arial" w:cs="Arial"/>
          <w:b/>
          <w:sz w:val="20"/>
          <w:szCs w:val="20"/>
        </w:rPr>
        <w:t>, les agents doivent disposer d’un système SPAN, NOEMI ou à défaut de Nomade 2</w:t>
      </w:r>
      <w:r w:rsidR="003C5830" w:rsidRPr="0063412A">
        <w:rPr>
          <w:rFonts w:ascii="Arial" w:hAnsi="Arial" w:cs="Arial"/>
          <w:sz w:val="20"/>
          <w:szCs w:val="20"/>
        </w:rPr>
        <w:t>. En l’absence de ces outils, le chef de service appréciera si les missions de l’agent peuvent</w:t>
      </w:r>
      <w:r w:rsidR="00195579" w:rsidRPr="0063412A">
        <w:rPr>
          <w:rFonts w:ascii="Arial" w:hAnsi="Arial" w:cs="Arial"/>
          <w:sz w:val="20"/>
          <w:szCs w:val="20"/>
        </w:rPr>
        <w:t xml:space="preserve"> néanmoins</w:t>
      </w:r>
      <w:r w:rsidR="003C5830" w:rsidRPr="0063412A">
        <w:rPr>
          <w:rFonts w:ascii="Arial" w:hAnsi="Arial" w:cs="Arial"/>
          <w:sz w:val="20"/>
          <w:szCs w:val="20"/>
        </w:rPr>
        <w:t xml:space="preserve"> être réalisées en télétravail.</w:t>
      </w:r>
      <w:r w:rsidR="00195579" w:rsidRPr="0063412A">
        <w:rPr>
          <w:rFonts w:ascii="Arial" w:hAnsi="Arial" w:cs="Arial"/>
          <w:sz w:val="20"/>
          <w:szCs w:val="20"/>
        </w:rPr>
        <w:t xml:space="preserve"> Si tel n’est pas le cas, l’agent doit exercer son activité sur site. </w:t>
      </w:r>
    </w:p>
    <w:p w14:paraId="740E1DDC" w14:textId="77777777" w:rsidR="00491BD0" w:rsidRPr="0063412A" w:rsidRDefault="00491BD0" w:rsidP="00491BD0">
      <w:pPr>
        <w:pStyle w:val="Textbody"/>
        <w:jc w:val="both"/>
        <w:rPr>
          <w:rFonts w:ascii="Arial" w:hAnsi="Arial" w:cs="Arial"/>
          <w:sz w:val="20"/>
          <w:szCs w:val="20"/>
        </w:rPr>
      </w:pPr>
      <w:r w:rsidRPr="0063412A">
        <w:rPr>
          <w:rFonts w:ascii="Arial" w:hAnsi="Arial" w:cs="Arial"/>
          <w:sz w:val="20"/>
          <w:szCs w:val="20"/>
        </w:rPr>
        <w:t xml:space="preserve">La décision de télétravail peut relever d’un </w:t>
      </w:r>
      <w:r w:rsidRPr="0063412A">
        <w:rPr>
          <w:rFonts w:ascii="Arial" w:hAnsi="Arial" w:cs="Arial"/>
          <w:b/>
          <w:sz w:val="20"/>
          <w:szCs w:val="20"/>
        </w:rPr>
        <w:t>arrêté individuel</w:t>
      </w:r>
      <w:r w:rsidRPr="0063412A">
        <w:rPr>
          <w:rFonts w:ascii="Arial" w:hAnsi="Arial" w:cs="Arial"/>
          <w:sz w:val="20"/>
          <w:szCs w:val="20"/>
        </w:rPr>
        <w:t xml:space="preserve"> si ce régime est accordé de manière pérenne à moyen ou long terme ou </w:t>
      </w:r>
      <w:r w:rsidRPr="0063412A">
        <w:rPr>
          <w:rFonts w:ascii="Arial" w:hAnsi="Arial" w:cs="Arial"/>
          <w:b/>
          <w:sz w:val="20"/>
          <w:szCs w:val="20"/>
        </w:rPr>
        <w:t>d’un arrêté collectif</w:t>
      </w:r>
      <w:r w:rsidRPr="0063412A">
        <w:rPr>
          <w:rFonts w:ascii="Arial" w:hAnsi="Arial" w:cs="Arial"/>
          <w:sz w:val="20"/>
          <w:szCs w:val="20"/>
        </w:rPr>
        <w:t xml:space="preserve"> si cette décision est liée à l’adaptation du service face aux risques épidémiologiques. </w:t>
      </w:r>
      <w:r w:rsidR="00195579" w:rsidRPr="0063412A">
        <w:rPr>
          <w:rFonts w:ascii="Arial" w:hAnsi="Arial" w:cs="Arial"/>
          <w:sz w:val="20"/>
          <w:szCs w:val="20"/>
        </w:rPr>
        <w:t xml:space="preserve">L’arrêté mentionne dans ce cas la liste des agents placés en télétravail. </w:t>
      </w:r>
    </w:p>
    <w:p w14:paraId="5C9C68FF" w14:textId="32C7FCF6" w:rsidR="009E1416" w:rsidRPr="0063412A" w:rsidRDefault="006D7C95" w:rsidP="00491BD0">
      <w:pPr>
        <w:pStyle w:val="Textbody"/>
        <w:jc w:val="both"/>
        <w:rPr>
          <w:rFonts w:ascii="Arial" w:hAnsi="Arial" w:cs="Arial"/>
          <w:sz w:val="20"/>
          <w:szCs w:val="20"/>
        </w:rPr>
      </w:pPr>
      <w:r w:rsidRPr="0063412A">
        <w:rPr>
          <w:rFonts w:ascii="Arial" w:hAnsi="Arial" w:cs="Arial"/>
          <w:b/>
          <w:sz w:val="20"/>
          <w:szCs w:val="20"/>
        </w:rPr>
        <w:t xml:space="preserve">Les agents qui sont en télétravail en raison du confinement, sans faire l’objet d’un arrêté individuel pérenne, ne badgent pas : le code GEOPOL correspondant est TTD </w:t>
      </w:r>
      <w:r w:rsidRPr="0063412A">
        <w:rPr>
          <w:rFonts w:ascii="Arial" w:hAnsi="Arial" w:cs="Arial"/>
          <w:sz w:val="20"/>
          <w:szCs w:val="20"/>
        </w:rPr>
        <w:t>et leur temps de travail correspond à</w:t>
      </w:r>
      <w:r w:rsidR="00781E2A" w:rsidRPr="0063412A">
        <w:rPr>
          <w:rFonts w:ascii="Arial" w:hAnsi="Arial" w:cs="Arial"/>
          <w:sz w:val="20"/>
          <w:szCs w:val="20"/>
        </w:rPr>
        <w:t xml:space="preserve"> une journée forfaitaire correspondant à la durée hebdomadaire de leur cycle de travail divisée par 5. </w:t>
      </w:r>
    </w:p>
    <w:p w14:paraId="777FEE0E" w14:textId="155C9B8E" w:rsidR="006D7C95" w:rsidRPr="00257F03" w:rsidRDefault="006D7C95" w:rsidP="00491BD0">
      <w:pPr>
        <w:pStyle w:val="Textbody"/>
        <w:jc w:val="both"/>
        <w:rPr>
          <w:rFonts w:ascii="Arial" w:hAnsi="Arial" w:cs="Arial"/>
          <w:sz w:val="20"/>
          <w:szCs w:val="20"/>
        </w:rPr>
      </w:pPr>
      <w:r w:rsidRPr="0063412A">
        <w:rPr>
          <w:rFonts w:ascii="Arial" w:hAnsi="Arial" w:cs="Arial"/>
          <w:sz w:val="20"/>
          <w:szCs w:val="20"/>
        </w:rPr>
        <w:t>A l’inverse, les agents qui disposent d’un arrêté individuel autorisant le recours au télétravail de manière pérenne peuvent badger.</w:t>
      </w:r>
      <w:r w:rsidRPr="006D7C95">
        <w:rPr>
          <w:rFonts w:ascii="Arial" w:hAnsi="Arial" w:cs="Arial"/>
          <w:sz w:val="20"/>
          <w:szCs w:val="20"/>
        </w:rPr>
        <w:t xml:space="preserve"> </w:t>
      </w:r>
    </w:p>
    <w:p w14:paraId="7774E403" w14:textId="77777777" w:rsidR="003C5830" w:rsidRPr="00257F03" w:rsidRDefault="003C5830" w:rsidP="003C5830">
      <w:pPr>
        <w:pStyle w:val="Textbody"/>
        <w:jc w:val="both"/>
        <w:rPr>
          <w:rFonts w:ascii="Arial" w:hAnsi="Arial" w:cs="Arial"/>
          <w:sz w:val="20"/>
          <w:szCs w:val="20"/>
        </w:rPr>
      </w:pPr>
    </w:p>
    <w:p w14:paraId="1FC649D4" w14:textId="4939279D" w:rsidR="003C5830" w:rsidRPr="00257F03" w:rsidRDefault="003C5830" w:rsidP="003C5830">
      <w:pPr>
        <w:pStyle w:val="Textbody"/>
        <w:jc w:val="both"/>
        <w:rPr>
          <w:rFonts w:ascii="Arial" w:hAnsi="Arial" w:cs="Arial"/>
          <w:sz w:val="20"/>
          <w:szCs w:val="20"/>
        </w:rPr>
      </w:pPr>
      <w:r w:rsidRPr="00257F03">
        <w:rPr>
          <w:rFonts w:ascii="Arial" w:hAnsi="Arial" w:cs="Arial"/>
          <w:sz w:val="20"/>
          <w:szCs w:val="20"/>
          <w:u w:val="single"/>
        </w:rPr>
        <w:t xml:space="preserve">III- </w:t>
      </w:r>
      <w:r w:rsidRPr="00257F03">
        <w:rPr>
          <w:rFonts w:ascii="Arial" w:hAnsi="Arial" w:cs="Arial"/>
          <w:b/>
          <w:bCs/>
          <w:sz w:val="20"/>
          <w:szCs w:val="20"/>
          <w:u w:val="single"/>
        </w:rPr>
        <w:t>En position de congé maladie (code CMO),</w:t>
      </w:r>
      <w:r w:rsidRPr="00257F03">
        <w:rPr>
          <w:rFonts w:ascii="Arial" w:hAnsi="Arial" w:cs="Arial"/>
          <w:b/>
          <w:bCs/>
          <w:sz w:val="20"/>
          <w:szCs w:val="20"/>
        </w:rPr>
        <w:t xml:space="preserve"> </w:t>
      </w:r>
      <w:r w:rsidRPr="00257F03">
        <w:rPr>
          <w:rFonts w:ascii="Arial" w:hAnsi="Arial" w:cs="Arial"/>
          <w:sz w:val="20"/>
          <w:szCs w:val="20"/>
        </w:rPr>
        <w:t>si l’agent présente des symptômes évocateurs du COVID</w:t>
      </w:r>
      <w:r w:rsidR="0022525B" w:rsidRPr="00257F03">
        <w:rPr>
          <w:rFonts w:ascii="Arial" w:hAnsi="Arial" w:cs="Arial"/>
          <w:sz w:val="20"/>
          <w:szCs w:val="20"/>
        </w:rPr>
        <w:t xml:space="preserve">. </w:t>
      </w:r>
      <w:r w:rsidRPr="00257F03">
        <w:rPr>
          <w:rFonts w:ascii="Arial" w:hAnsi="Arial" w:cs="Arial"/>
          <w:sz w:val="20"/>
          <w:szCs w:val="20"/>
        </w:rPr>
        <w:t>Dès la survenue des symptômes, l’agent doit consulter son médecin traitant dans les plus brefs délais pour qu’il effectue un bilan médical, prescrive un test diagnostic et si nécessaire, mette en place les mesures d’isolement et délivre un arrêt de travail.</w:t>
      </w:r>
    </w:p>
    <w:p w14:paraId="150B0536" w14:textId="3930393F" w:rsidR="003C5830" w:rsidRPr="00257F03" w:rsidRDefault="003C5830" w:rsidP="003C5830">
      <w:pPr>
        <w:pStyle w:val="Textbody"/>
        <w:jc w:val="both"/>
        <w:rPr>
          <w:rFonts w:ascii="Arial" w:hAnsi="Arial" w:cs="Arial"/>
          <w:sz w:val="20"/>
          <w:szCs w:val="20"/>
        </w:rPr>
      </w:pPr>
      <w:r w:rsidRPr="00257F03">
        <w:rPr>
          <w:rFonts w:ascii="Arial" w:hAnsi="Arial" w:cs="Arial"/>
          <w:sz w:val="20"/>
          <w:szCs w:val="20"/>
        </w:rPr>
        <w:lastRenderedPageBreak/>
        <w:t>Pour les personnels actifs, l’avis de reprise est du ressort de la médecine statutaire.</w:t>
      </w:r>
      <w:r w:rsidR="00D358B4">
        <w:rPr>
          <w:rFonts w:ascii="Arial" w:hAnsi="Arial" w:cs="Arial"/>
          <w:sz w:val="20"/>
          <w:szCs w:val="20"/>
        </w:rPr>
        <w:t xml:space="preserve"> La visite de reprise est obligatoire pour les agents qui ont présenté des symptômes pendant leur congé de maladie. Les autres agents reprennent leur poste à la fin de leur congé de maladie sans visite préalable. </w:t>
      </w:r>
    </w:p>
    <w:p w14:paraId="62D3AF1F" w14:textId="1E48685B" w:rsidR="003C5830" w:rsidRPr="00257F03" w:rsidRDefault="003C5830" w:rsidP="003C5830">
      <w:pPr>
        <w:pStyle w:val="Textbody"/>
        <w:jc w:val="both"/>
        <w:rPr>
          <w:rFonts w:ascii="Arial" w:hAnsi="Arial" w:cs="Arial"/>
          <w:sz w:val="20"/>
          <w:szCs w:val="20"/>
        </w:rPr>
      </w:pPr>
      <w:r w:rsidRPr="00257F03">
        <w:rPr>
          <w:rFonts w:ascii="Arial" w:hAnsi="Arial" w:cs="Arial"/>
          <w:sz w:val="20"/>
          <w:szCs w:val="20"/>
        </w:rPr>
        <w:t>Pour les autres personnels ainsi que les contractuels, l’avis médical de reprise est effectué par la médecine de prévention.</w:t>
      </w:r>
      <w:r w:rsidR="00D358B4">
        <w:rPr>
          <w:rFonts w:ascii="Arial" w:hAnsi="Arial" w:cs="Arial"/>
          <w:sz w:val="20"/>
          <w:szCs w:val="20"/>
        </w:rPr>
        <w:t xml:space="preserve"> La visite de reprise est obligatoire pour les agents qui ont présenté des symptômes pendant leur congé de maladie. </w:t>
      </w:r>
    </w:p>
    <w:p w14:paraId="6DF2358A" w14:textId="77777777" w:rsidR="003C5830" w:rsidRPr="00257F03" w:rsidRDefault="003C5830" w:rsidP="003C5830">
      <w:pPr>
        <w:pStyle w:val="Textbody"/>
        <w:jc w:val="both"/>
        <w:rPr>
          <w:rFonts w:ascii="Arial" w:hAnsi="Arial" w:cs="Arial"/>
          <w:sz w:val="20"/>
          <w:szCs w:val="20"/>
        </w:rPr>
      </w:pPr>
    </w:p>
    <w:p w14:paraId="7FFCE3F1" w14:textId="30B18847" w:rsidR="003C5830" w:rsidRPr="00257F03" w:rsidRDefault="003C5830" w:rsidP="003C5830">
      <w:pPr>
        <w:pStyle w:val="Textbody"/>
        <w:jc w:val="both"/>
        <w:rPr>
          <w:rFonts w:ascii="Arial" w:hAnsi="Arial" w:cs="Arial"/>
          <w:sz w:val="20"/>
          <w:szCs w:val="20"/>
          <w:u w:val="single"/>
        </w:rPr>
      </w:pPr>
      <w:r w:rsidRPr="00257F03">
        <w:rPr>
          <w:rFonts w:ascii="Arial" w:hAnsi="Arial" w:cs="Arial"/>
          <w:sz w:val="20"/>
          <w:szCs w:val="20"/>
          <w:u w:val="single"/>
        </w:rPr>
        <w:t xml:space="preserve">IV- </w:t>
      </w:r>
      <w:r w:rsidRPr="00257F03">
        <w:rPr>
          <w:rFonts w:ascii="Arial" w:hAnsi="Arial" w:cs="Arial"/>
          <w:b/>
          <w:bCs/>
          <w:sz w:val="20"/>
          <w:szCs w:val="20"/>
          <w:u w:val="single"/>
        </w:rPr>
        <w:t xml:space="preserve">En position d’autorisation spéciale d’absence (code de gestion ASA- MCO) dans les </w:t>
      </w:r>
      <w:proofErr w:type="gramStart"/>
      <w:r w:rsidRPr="00257F03">
        <w:rPr>
          <w:rFonts w:ascii="Arial" w:hAnsi="Arial" w:cs="Arial"/>
          <w:b/>
          <w:bCs/>
          <w:sz w:val="20"/>
          <w:szCs w:val="20"/>
          <w:u w:val="single"/>
        </w:rPr>
        <w:t>hypothèses  suivantes</w:t>
      </w:r>
      <w:proofErr w:type="gramEnd"/>
      <w:r w:rsidRPr="00257F03">
        <w:rPr>
          <w:rFonts w:ascii="Arial" w:hAnsi="Arial" w:cs="Arial"/>
          <w:b/>
          <w:bCs/>
          <w:sz w:val="20"/>
          <w:szCs w:val="20"/>
          <w:u w:val="single"/>
        </w:rPr>
        <w:t> :</w:t>
      </w:r>
    </w:p>
    <w:p w14:paraId="09F227EB" w14:textId="260453CF" w:rsidR="00781E2A" w:rsidRPr="00257F03" w:rsidRDefault="00781E2A" w:rsidP="00257F03">
      <w:pPr>
        <w:pStyle w:val="Textbody"/>
        <w:numPr>
          <w:ilvl w:val="0"/>
          <w:numId w:val="8"/>
        </w:numPr>
        <w:jc w:val="both"/>
        <w:rPr>
          <w:rFonts w:ascii="Arial" w:hAnsi="Arial" w:cs="Arial"/>
          <w:sz w:val="20"/>
          <w:szCs w:val="20"/>
        </w:rPr>
      </w:pPr>
      <w:r w:rsidRPr="00257F03">
        <w:rPr>
          <w:rFonts w:ascii="Arial" w:hAnsi="Arial" w:cs="Arial"/>
          <w:b/>
          <w:bCs/>
          <w:sz w:val="20"/>
          <w:szCs w:val="20"/>
          <w:u w:val="single"/>
        </w:rPr>
        <w:t>Les agents cas contacts à risque</w:t>
      </w:r>
      <w:r w:rsidRPr="00257F03">
        <w:rPr>
          <w:rFonts w:ascii="Arial" w:hAnsi="Arial" w:cs="Arial"/>
          <w:bCs/>
          <w:sz w:val="20"/>
          <w:szCs w:val="20"/>
        </w:rPr>
        <w:t xml:space="preserve"> d’un collègue ou d’un membre de l’entourage</w:t>
      </w:r>
      <w:r w:rsidR="0022525B" w:rsidRPr="00257F03">
        <w:rPr>
          <w:rFonts w:ascii="Arial" w:hAnsi="Arial" w:cs="Arial"/>
          <w:bCs/>
          <w:sz w:val="20"/>
          <w:szCs w:val="20"/>
        </w:rPr>
        <w:t>, lorsque ce dernier a été</w:t>
      </w:r>
      <w:r w:rsidRPr="00257F03">
        <w:rPr>
          <w:rFonts w:ascii="Arial" w:hAnsi="Arial" w:cs="Arial"/>
          <w:bCs/>
          <w:sz w:val="20"/>
          <w:szCs w:val="20"/>
        </w:rPr>
        <w:t xml:space="preserve"> testé </w:t>
      </w:r>
      <w:r w:rsidRPr="00257F03">
        <w:rPr>
          <w:rFonts w:ascii="Arial" w:hAnsi="Arial" w:cs="Arial"/>
          <w:bCs/>
          <w:sz w:val="20"/>
          <w:szCs w:val="20"/>
          <w:u w:val="single"/>
        </w:rPr>
        <w:t>positif</w:t>
      </w:r>
      <w:r w:rsidRPr="00257F03">
        <w:rPr>
          <w:rFonts w:ascii="Arial" w:hAnsi="Arial" w:cs="Arial"/>
          <w:bCs/>
          <w:sz w:val="20"/>
          <w:szCs w:val="20"/>
        </w:rPr>
        <w:t xml:space="preserve"> au COVID sont placé en ASA</w:t>
      </w:r>
      <w:r w:rsidR="0022525B" w:rsidRPr="00257F03">
        <w:rPr>
          <w:rFonts w:ascii="Arial" w:hAnsi="Arial" w:cs="Arial"/>
          <w:bCs/>
          <w:sz w:val="20"/>
          <w:szCs w:val="20"/>
        </w:rPr>
        <w:t xml:space="preserve"> dans l’attente de leur propre test (qui doit être fait à J+7</w:t>
      </w:r>
      <w:proofErr w:type="gramStart"/>
      <w:r w:rsidR="00D358B4">
        <w:rPr>
          <w:rFonts w:ascii="Arial" w:hAnsi="Arial" w:cs="Arial"/>
          <w:bCs/>
          <w:sz w:val="20"/>
          <w:szCs w:val="20"/>
        </w:rPr>
        <w:t>)</w:t>
      </w:r>
      <w:r w:rsidR="0022525B" w:rsidRPr="00257F03">
        <w:rPr>
          <w:rFonts w:ascii="Arial" w:hAnsi="Arial" w:cs="Arial"/>
          <w:bCs/>
          <w:sz w:val="20"/>
          <w:szCs w:val="20"/>
        </w:rPr>
        <w:t xml:space="preserve"> </w:t>
      </w:r>
      <w:r w:rsidRPr="00257F03">
        <w:rPr>
          <w:rFonts w:ascii="Arial" w:hAnsi="Arial" w:cs="Arial"/>
          <w:bCs/>
          <w:sz w:val="20"/>
          <w:szCs w:val="20"/>
        </w:rPr>
        <w:t>,</w:t>
      </w:r>
      <w:proofErr w:type="gramEnd"/>
      <w:r w:rsidRPr="00257F03">
        <w:rPr>
          <w:rFonts w:ascii="Arial" w:hAnsi="Arial" w:cs="Arial"/>
          <w:bCs/>
          <w:sz w:val="20"/>
          <w:szCs w:val="20"/>
        </w:rPr>
        <w:t xml:space="preserve"> si leurs missions ne sont pas </w:t>
      </w:r>
      <w:proofErr w:type="spellStart"/>
      <w:r w:rsidRPr="00257F03">
        <w:rPr>
          <w:rFonts w:ascii="Arial" w:hAnsi="Arial" w:cs="Arial"/>
          <w:bCs/>
          <w:sz w:val="20"/>
          <w:szCs w:val="20"/>
        </w:rPr>
        <w:t>télétravaillables</w:t>
      </w:r>
      <w:proofErr w:type="spellEnd"/>
      <w:r w:rsidRPr="00257F03">
        <w:rPr>
          <w:rFonts w:ascii="Arial" w:hAnsi="Arial" w:cs="Arial"/>
          <w:bCs/>
          <w:sz w:val="20"/>
          <w:szCs w:val="20"/>
        </w:rPr>
        <w:t xml:space="preserve">. Le code GEOPOL est ASA-MCO. </w:t>
      </w:r>
    </w:p>
    <w:p w14:paraId="4C132417" w14:textId="2CCA2280" w:rsidR="00D358B4" w:rsidRPr="00882302" w:rsidRDefault="004379E2" w:rsidP="00257F03">
      <w:pPr>
        <w:pStyle w:val="Textbody"/>
        <w:numPr>
          <w:ilvl w:val="0"/>
          <w:numId w:val="8"/>
        </w:numPr>
        <w:jc w:val="both"/>
        <w:rPr>
          <w:rFonts w:ascii="Arial" w:hAnsi="Arial" w:cs="Arial"/>
          <w:sz w:val="20"/>
          <w:szCs w:val="20"/>
          <w:u w:val="single"/>
        </w:rPr>
      </w:pPr>
      <w:proofErr w:type="gramStart"/>
      <w:r w:rsidRPr="00882302">
        <w:rPr>
          <w:rFonts w:ascii="Arial" w:hAnsi="Arial" w:cs="Arial"/>
          <w:b/>
          <w:sz w:val="20"/>
          <w:szCs w:val="20"/>
          <w:u w:val="single"/>
        </w:rPr>
        <w:t>s’agissant</w:t>
      </w:r>
      <w:proofErr w:type="gramEnd"/>
      <w:r w:rsidRPr="00882302">
        <w:rPr>
          <w:rFonts w:ascii="Arial" w:hAnsi="Arial" w:cs="Arial"/>
          <w:b/>
          <w:sz w:val="20"/>
          <w:szCs w:val="20"/>
          <w:u w:val="single"/>
        </w:rPr>
        <w:t xml:space="preserve"> d’un agent vulnérable, si</w:t>
      </w:r>
      <w:r>
        <w:rPr>
          <w:rFonts w:ascii="Arial" w:hAnsi="Arial" w:cs="Arial"/>
          <w:b/>
          <w:sz w:val="20"/>
          <w:szCs w:val="20"/>
          <w:u w:val="single"/>
        </w:rPr>
        <w:t xml:space="preserve"> l’employeur estime ne pouvoir prendre les mesures de protection suffisantes ou en cas de litige sur ces mesures dans l’attente de l’avis du médecin du travail</w:t>
      </w:r>
    </w:p>
    <w:p w14:paraId="62D76C20" w14:textId="0036F4F8" w:rsidR="003C5830" w:rsidRPr="00882302" w:rsidRDefault="004379E2" w:rsidP="00882302">
      <w:pPr>
        <w:pStyle w:val="Textbody"/>
        <w:jc w:val="both"/>
        <w:rPr>
          <w:rFonts w:ascii="Arial" w:hAnsi="Arial" w:cs="Arial"/>
          <w:sz w:val="20"/>
          <w:szCs w:val="20"/>
        </w:rPr>
      </w:pPr>
      <w:r w:rsidRPr="00882302">
        <w:rPr>
          <w:rFonts w:ascii="Arial" w:hAnsi="Arial" w:cs="Arial"/>
          <w:sz w:val="20"/>
          <w:szCs w:val="20"/>
        </w:rPr>
        <w:t>La D</w:t>
      </w:r>
      <w:r w:rsidR="00D358B4" w:rsidRPr="00882302">
        <w:rPr>
          <w:rFonts w:ascii="Arial" w:hAnsi="Arial" w:cs="Arial"/>
          <w:sz w:val="20"/>
          <w:szCs w:val="20"/>
        </w:rPr>
        <w:t xml:space="preserve">GAFP </w:t>
      </w:r>
      <w:r w:rsidRPr="00882302">
        <w:rPr>
          <w:rFonts w:ascii="Arial" w:hAnsi="Arial" w:cs="Arial"/>
          <w:sz w:val="20"/>
          <w:szCs w:val="20"/>
        </w:rPr>
        <w:t xml:space="preserve">a précisé dans la circulaire </w:t>
      </w:r>
      <w:r w:rsidR="00D358B4" w:rsidRPr="00882302">
        <w:rPr>
          <w:rFonts w:ascii="Arial" w:hAnsi="Arial" w:cs="Arial"/>
          <w:sz w:val="20"/>
          <w:szCs w:val="20"/>
        </w:rPr>
        <w:t xml:space="preserve">du 10 novembre 2020 </w:t>
      </w:r>
      <w:r w:rsidRPr="00EA0A0A">
        <w:rPr>
          <w:rFonts w:ascii="Arial" w:hAnsi="Arial" w:cs="Arial"/>
          <w:sz w:val="20"/>
          <w:szCs w:val="20"/>
        </w:rPr>
        <w:t>les critères relatifs</w:t>
      </w:r>
      <w:r w:rsidR="00D358B4" w:rsidRPr="00882302">
        <w:rPr>
          <w:rFonts w:ascii="Arial" w:hAnsi="Arial" w:cs="Arial"/>
          <w:sz w:val="20"/>
          <w:szCs w:val="20"/>
        </w:rPr>
        <w:t xml:space="preserve"> à l’identification et aux modalités de prise en charge des agents publics civils reconnus personnes vulnérables.</w:t>
      </w:r>
    </w:p>
    <w:p w14:paraId="47FAA637" w14:textId="257BF947" w:rsidR="00D358B4" w:rsidRDefault="004379E2" w:rsidP="00882302">
      <w:pPr>
        <w:pStyle w:val="Textbody"/>
        <w:jc w:val="both"/>
        <w:rPr>
          <w:rFonts w:ascii="Arial" w:hAnsi="Arial" w:cs="Arial"/>
          <w:sz w:val="20"/>
          <w:szCs w:val="20"/>
        </w:rPr>
      </w:pPr>
      <w:r>
        <w:rPr>
          <w:rFonts w:ascii="Arial" w:hAnsi="Arial" w:cs="Arial"/>
          <w:sz w:val="20"/>
          <w:szCs w:val="20"/>
        </w:rPr>
        <w:t>La circulaire fixe une liste de pathologie</w:t>
      </w:r>
      <w:r w:rsidR="00CC48E2">
        <w:rPr>
          <w:rFonts w:ascii="Arial" w:hAnsi="Arial" w:cs="Arial"/>
          <w:sz w:val="20"/>
          <w:szCs w:val="20"/>
        </w:rPr>
        <w:t>s</w:t>
      </w:r>
      <w:r>
        <w:rPr>
          <w:rFonts w:ascii="Arial" w:hAnsi="Arial" w:cs="Arial"/>
          <w:sz w:val="20"/>
          <w:szCs w:val="20"/>
        </w:rPr>
        <w:t xml:space="preserve"> (en annexe). </w:t>
      </w:r>
    </w:p>
    <w:p w14:paraId="5C0CC079" w14:textId="6B9E62DF" w:rsidR="004379E2" w:rsidRDefault="004379E2" w:rsidP="00882302">
      <w:pPr>
        <w:pStyle w:val="Textbody"/>
        <w:jc w:val="both"/>
        <w:rPr>
          <w:rFonts w:ascii="Arial" w:hAnsi="Arial" w:cs="Arial"/>
          <w:sz w:val="20"/>
          <w:szCs w:val="20"/>
        </w:rPr>
      </w:pPr>
      <w:r w:rsidRPr="00882302">
        <w:rPr>
          <w:rFonts w:ascii="Arial" w:hAnsi="Arial" w:cs="Arial"/>
          <w:b/>
          <w:sz w:val="20"/>
          <w:szCs w:val="20"/>
        </w:rPr>
        <w:t>La prise en charge d’un agent ne peut être engagée qu’à sa demande</w:t>
      </w:r>
      <w:r>
        <w:rPr>
          <w:rFonts w:ascii="Arial" w:hAnsi="Arial" w:cs="Arial"/>
          <w:sz w:val="20"/>
          <w:szCs w:val="20"/>
        </w:rPr>
        <w:t xml:space="preserve"> et sur la base d’un </w:t>
      </w:r>
      <w:r w:rsidRPr="00882302">
        <w:rPr>
          <w:rFonts w:ascii="Arial" w:hAnsi="Arial" w:cs="Arial"/>
          <w:b/>
          <w:sz w:val="20"/>
          <w:szCs w:val="20"/>
        </w:rPr>
        <w:t>certificat présenté par un médecin</w:t>
      </w:r>
      <w:r>
        <w:rPr>
          <w:rFonts w:ascii="Arial" w:hAnsi="Arial" w:cs="Arial"/>
          <w:sz w:val="20"/>
          <w:szCs w:val="20"/>
        </w:rPr>
        <w:t xml:space="preserve"> (sauf s’agissant de la vulnérabilité liée à l’âge).</w:t>
      </w:r>
    </w:p>
    <w:p w14:paraId="3643E419" w14:textId="2384B99C" w:rsidR="004379E2" w:rsidRDefault="004379E2" w:rsidP="00882302">
      <w:pPr>
        <w:pStyle w:val="Textbody"/>
        <w:jc w:val="both"/>
        <w:rPr>
          <w:rFonts w:ascii="Arial" w:hAnsi="Arial" w:cs="Arial"/>
          <w:sz w:val="20"/>
          <w:szCs w:val="20"/>
        </w:rPr>
      </w:pPr>
      <w:r>
        <w:rPr>
          <w:rFonts w:ascii="Arial" w:hAnsi="Arial" w:cs="Arial"/>
          <w:sz w:val="20"/>
          <w:szCs w:val="20"/>
        </w:rPr>
        <w:t xml:space="preserve">Sur la base du certificat, l’agent est placé en télétravail pour l’intégralité de son temps de travail. </w:t>
      </w:r>
    </w:p>
    <w:p w14:paraId="35D1579C" w14:textId="71D08B93" w:rsidR="004379E2" w:rsidRDefault="004379E2" w:rsidP="00882302">
      <w:pPr>
        <w:pStyle w:val="Textbody"/>
        <w:jc w:val="both"/>
        <w:rPr>
          <w:rFonts w:ascii="Arial" w:hAnsi="Arial" w:cs="Arial"/>
          <w:sz w:val="20"/>
          <w:szCs w:val="20"/>
        </w:rPr>
      </w:pPr>
      <w:r w:rsidRPr="00882302">
        <w:rPr>
          <w:rFonts w:ascii="Arial" w:hAnsi="Arial" w:cs="Arial"/>
          <w:b/>
          <w:sz w:val="20"/>
          <w:szCs w:val="20"/>
        </w:rPr>
        <w:t>Si le recours au télétravail est impossible, il appartient à l’employeur de déterminer les aménagements de poste nécessaires</w:t>
      </w:r>
      <w:r w:rsidRPr="004379E2">
        <w:rPr>
          <w:rFonts w:ascii="Arial" w:hAnsi="Arial" w:cs="Arial"/>
          <w:sz w:val="20"/>
          <w:szCs w:val="20"/>
        </w:rPr>
        <w:t xml:space="preserve"> à la reprise du travail en </w:t>
      </w:r>
      <w:r>
        <w:rPr>
          <w:rFonts w:ascii="Arial" w:hAnsi="Arial" w:cs="Arial"/>
          <w:sz w:val="20"/>
          <w:szCs w:val="20"/>
        </w:rPr>
        <w:t xml:space="preserve">présentiel par l’agent concerné. La circulaire fixe la liste cumulative des mesures de protection à mettre en œuvre pour permettre le maintien en poste (en annexe). </w:t>
      </w:r>
    </w:p>
    <w:p w14:paraId="68877CDD" w14:textId="6810199F" w:rsidR="004379E2" w:rsidRPr="00882302" w:rsidRDefault="004379E2" w:rsidP="00882302">
      <w:pPr>
        <w:pStyle w:val="Textbody"/>
        <w:jc w:val="both"/>
        <w:rPr>
          <w:rFonts w:ascii="Arial" w:hAnsi="Arial" w:cs="Arial"/>
          <w:b/>
          <w:sz w:val="20"/>
          <w:szCs w:val="20"/>
        </w:rPr>
      </w:pPr>
      <w:r w:rsidRPr="00882302">
        <w:rPr>
          <w:rFonts w:ascii="Arial" w:hAnsi="Arial" w:cs="Arial"/>
          <w:b/>
          <w:sz w:val="20"/>
          <w:szCs w:val="20"/>
        </w:rPr>
        <w:t>Si l’employeur estime être dans l’impossibilité d’aménager le poste de façon à protéger suffisamment l’agent, celui-ci est alors placé en autorisation spéciale d’absence (ASA).</w:t>
      </w:r>
      <w:r>
        <w:rPr>
          <w:rFonts w:ascii="Arial" w:hAnsi="Arial" w:cs="Arial"/>
          <w:sz w:val="20"/>
          <w:szCs w:val="20"/>
        </w:rPr>
        <w:t xml:space="preserve"> </w:t>
      </w:r>
      <w:r w:rsidRPr="004379E2">
        <w:rPr>
          <w:rFonts w:ascii="Arial" w:hAnsi="Arial" w:cs="Arial"/>
          <w:sz w:val="20"/>
          <w:szCs w:val="20"/>
        </w:rPr>
        <w:t>En cas de désaccord entre l’employeur et l’agent sur les mesures de protection mises en</w:t>
      </w:r>
      <w:r>
        <w:rPr>
          <w:rFonts w:ascii="Arial" w:hAnsi="Arial" w:cs="Arial"/>
          <w:sz w:val="20"/>
          <w:szCs w:val="20"/>
        </w:rPr>
        <w:t xml:space="preserve"> </w:t>
      </w:r>
      <w:r w:rsidRPr="004379E2">
        <w:rPr>
          <w:rFonts w:ascii="Arial" w:hAnsi="Arial" w:cs="Arial"/>
          <w:sz w:val="20"/>
          <w:szCs w:val="20"/>
        </w:rPr>
        <w:t>œuvre, l’employeur doit saisir le médecin du travail, qui rendra un avis sur la compatibilité des</w:t>
      </w:r>
      <w:r>
        <w:rPr>
          <w:rFonts w:ascii="Arial" w:hAnsi="Arial" w:cs="Arial"/>
          <w:sz w:val="20"/>
          <w:szCs w:val="20"/>
        </w:rPr>
        <w:t xml:space="preserve"> </w:t>
      </w:r>
      <w:r w:rsidRPr="004379E2">
        <w:rPr>
          <w:rFonts w:ascii="Arial" w:hAnsi="Arial" w:cs="Arial"/>
          <w:sz w:val="20"/>
          <w:szCs w:val="20"/>
        </w:rPr>
        <w:t xml:space="preserve">aménagements de poste avec la vulnérabilité de l’agent. </w:t>
      </w:r>
      <w:r w:rsidRPr="00882302">
        <w:rPr>
          <w:rFonts w:ascii="Arial" w:hAnsi="Arial" w:cs="Arial"/>
          <w:b/>
          <w:sz w:val="20"/>
          <w:szCs w:val="20"/>
        </w:rPr>
        <w:t>En attendant cet avis, l’agent est placé en ASA.</w:t>
      </w:r>
    </w:p>
    <w:p w14:paraId="4A392897" w14:textId="77777777" w:rsidR="003C5830" w:rsidRPr="00257F03" w:rsidRDefault="003C5830" w:rsidP="003C5830">
      <w:pPr>
        <w:pStyle w:val="Textbody"/>
        <w:jc w:val="both"/>
        <w:rPr>
          <w:rFonts w:ascii="Arial" w:hAnsi="Arial" w:cs="Arial"/>
          <w:sz w:val="20"/>
          <w:szCs w:val="20"/>
        </w:rPr>
      </w:pPr>
    </w:p>
    <w:p w14:paraId="0DD70339" w14:textId="474C773D" w:rsidR="003C5830" w:rsidRPr="00257F03" w:rsidRDefault="00961F0B" w:rsidP="00257F03">
      <w:pPr>
        <w:pStyle w:val="Textbody"/>
        <w:numPr>
          <w:ilvl w:val="0"/>
          <w:numId w:val="8"/>
        </w:numPr>
        <w:jc w:val="both"/>
        <w:rPr>
          <w:rFonts w:ascii="Arial" w:hAnsi="Arial" w:cs="Arial"/>
          <w:sz w:val="20"/>
          <w:szCs w:val="20"/>
        </w:rPr>
      </w:pPr>
      <w:proofErr w:type="gramStart"/>
      <w:r w:rsidRPr="00257F03">
        <w:rPr>
          <w:rFonts w:ascii="Arial" w:hAnsi="Arial" w:cs="Arial"/>
          <w:b/>
          <w:sz w:val="20"/>
          <w:szCs w:val="20"/>
          <w:u w:val="single"/>
        </w:rPr>
        <w:t>d</w:t>
      </w:r>
      <w:r w:rsidR="003C5830" w:rsidRPr="00257F03">
        <w:rPr>
          <w:rFonts w:ascii="Arial" w:hAnsi="Arial" w:cs="Arial"/>
          <w:b/>
          <w:bCs/>
          <w:sz w:val="20"/>
          <w:szCs w:val="20"/>
          <w:u w:val="single"/>
        </w:rPr>
        <w:t>ans</w:t>
      </w:r>
      <w:proofErr w:type="gramEnd"/>
      <w:r w:rsidR="003C5830" w:rsidRPr="00257F03">
        <w:rPr>
          <w:rFonts w:ascii="Arial" w:hAnsi="Arial" w:cs="Arial"/>
          <w:b/>
          <w:bCs/>
          <w:sz w:val="20"/>
          <w:szCs w:val="20"/>
          <w:u w:val="single"/>
        </w:rPr>
        <w:t xml:space="preserve"> le cadre de la garde d’un ou plusieurs enfants</w:t>
      </w:r>
      <w:r w:rsidR="003C5830" w:rsidRPr="00257F03">
        <w:rPr>
          <w:rFonts w:ascii="Arial" w:hAnsi="Arial" w:cs="Arial"/>
          <w:b/>
          <w:bCs/>
          <w:sz w:val="20"/>
          <w:szCs w:val="20"/>
        </w:rPr>
        <w:t xml:space="preserve"> de moins de 16 ans ou d’une personne handicapée justifiant la présence d’une tierce personne.</w:t>
      </w:r>
    </w:p>
    <w:p w14:paraId="715DF9DD" w14:textId="6E68DDBF" w:rsidR="003C5830" w:rsidRPr="00257F03" w:rsidRDefault="003C5830" w:rsidP="003C5830">
      <w:pPr>
        <w:pStyle w:val="Textbody"/>
        <w:jc w:val="both"/>
        <w:rPr>
          <w:rFonts w:ascii="Arial" w:hAnsi="Arial" w:cs="Arial"/>
          <w:sz w:val="20"/>
          <w:szCs w:val="20"/>
        </w:rPr>
      </w:pPr>
      <w:r w:rsidRPr="00257F03">
        <w:rPr>
          <w:rFonts w:ascii="Arial" w:hAnsi="Arial" w:cs="Arial"/>
          <w:sz w:val="20"/>
          <w:szCs w:val="20"/>
        </w:rPr>
        <w:t xml:space="preserve">Cette autorisation pourra être accordée </w:t>
      </w:r>
      <w:r w:rsidR="00961F0B" w:rsidRPr="00257F03">
        <w:rPr>
          <w:rFonts w:ascii="Arial" w:hAnsi="Arial" w:cs="Arial"/>
          <w:sz w:val="20"/>
          <w:szCs w:val="20"/>
        </w:rPr>
        <w:t>sur présentation d’un justificatif de fermeture de la classe ou lorsque l’enfant est identifié par la CPAM comme cas contact à risque et doit être confiné</w:t>
      </w:r>
      <w:r w:rsidRPr="00257F03">
        <w:rPr>
          <w:rFonts w:ascii="Arial" w:hAnsi="Arial" w:cs="Arial"/>
          <w:sz w:val="20"/>
          <w:szCs w:val="20"/>
        </w:rPr>
        <w:t>.</w:t>
      </w:r>
      <w:r w:rsidR="00961F0B" w:rsidRPr="00257F03">
        <w:rPr>
          <w:rFonts w:ascii="Arial" w:hAnsi="Arial" w:cs="Arial"/>
          <w:sz w:val="20"/>
          <w:szCs w:val="20"/>
        </w:rPr>
        <w:t xml:space="preserve"> </w:t>
      </w:r>
      <w:r w:rsidRPr="00257F03">
        <w:rPr>
          <w:rFonts w:ascii="Arial" w:hAnsi="Arial" w:cs="Arial"/>
          <w:sz w:val="20"/>
          <w:szCs w:val="20"/>
        </w:rPr>
        <w:t>Cette position administrative (ASA MCO) sera retenue si les agents concernés ne peuvent être placés en télétravail.</w:t>
      </w:r>
      <w:r w:rsidR="00961F0B" w:rsidRPr="00257F03">
        <w:rPr>
          <w:rFonts w:ascii="Arial" w:hAnsi="Arial" w:cs="Arial"/>
          <w:sz w:val="20"/>
          <w:szCs w:val="20"/>
        </w:rPr>
        <w:t xml:space="preserve"> </w:t>
      </w:r>
    </w:p>
    <w:p w14:paraId="7C9903AC" w14:textId="77777777" w:rsidR="00961F0B" w:rsidRPr="00257F03" w:rsidRDefault="00961F0B" w:rsidP="003C5830">
      <w:pPr>
        <w:pStyle w:val="Textbody"/>
        <w:jc w:val="both"/>
        <w:rPr>
          <w:rFonts w:ascii="Arial" w:hAnsi="Arial" w:cs="Arial"/>
          <w:sz w:val="20"/>
          <w:szCs w:val="20"/>
        </w:rPr>
      </w:pPr>
      <w:r w:rsidRPr="00257F03">
        <w:rPr>
          <w:rFonts w:ascii="Arial" w:hAnsi="Arial" w:cs="Arial"/>
          <w:sz w:val="20"/>
          <w:szCs w:val="20"/>
        </w:rPr>
        <w:t xml:space="preserve">Ces ASA ne s’imputent pas sur le contingent d’ASA garde d’enfant habituel. </w:t>
      </w:r>
    </w:p>
    <w:p w14:paraId="152EE003" w14:textId="77777777" w:rsidR="003C5830" w:rsidRPr="00257F03" w:rsidRDefault="003C5830" w:rsidP="003C5830">
      <w:pPr>
        <w:pStyle w:val="Textbody"/>
        <w:jc w:val="both"/>
        <w:rPr>
          <w:rFonts w:ascii="Arial" w:hAnsi="Arial" w:cs="Arial"/>
          <w:sz w:val="20"/>
          <w:szCs w:val="20"/>
        </w:rPr>
      </w:pPr>
      <w:r w:rsidRPr="00257F03">
        <w:rPr>
          <w:rFonts w:ascii="Arial" w:hAnsi="Arial" w:cs="Arial"/>
          <w:iCs/>
          <w:sz w:val="20"/>
          <w:szCs w:val="20"/>
        </w:rPr>
        <w:t>Si la cellule familiale est monoparentale, l’agent bénéficie d’autorisations spéciales d’absence (MCO) le temps de la fermeture de l’établissement (jours ouvrés) à moins qu’il puisse bénéficier d’une solution alternative (garde par des membres de la famille par exemple).</w:t>
      </w:r>
    </w:p>
    <w:p w14:paraId="42281E6A" w14:textId="77777777" w:rsidR="003C5830" w:rsidRPr="00257F03" w:rsidRDefault="003C5830" w:rsidP="003C5830">
      <w:pPr>
        <w:pStyle w:val="Textbody"/>
        <w:jc w:val="both"/>
        <w:rPr>
          <w:rFonts w:ascii="Arial" w:hAnsi="Arial" w:cs="Arial"/>
          <w:sz w:val="20"/>
          <w:szCs w:val="20"/>
        </w:rPr>
      </w:pPr>
      <w:r w:rsidRPr="00257F03">
        <w:rPr>
          <w:rFonts w:ascii="Arial" w:hAnsi="Arial" w:cs="Arial"/>
          <w:iCs/>
          <w:sz w:val="20"/>
          <w:szCs w:val="20"/>
        </w:rPr>
        <w:lastRenderedPageBreak/>
        <w:t xml:space="preserve">Si la cellule familiale n’est pas monoparentale, il est demandé </w:t>
      </w:r>
      <w:r w:rsidRPr="00257F03">
        <w:rPr>
          <w:rFonts w:ascii="Arial" w:hAnsi="Arial" w:cs="Arial"/>
          <w:bCs/>
          <w:iCs/>
          <w:sz w:val="20"/>
          <w:szCs w:val="20"/>
        </w:rPr>
        <w:t>aux deux parents</w:t>
      </w:r>
      <w:r w:rsidRPr="00257F03">
        <w:rPr>
          <w:rFonts w:ascii="Arial" w:hAnsi="Arial" w:cs="Arial"/>
          <w:iCs/>
          <w:sz w:val="20"/>
          <w:szCs w:val="20"/>
        </w:rPr>
        <w:t xml:space="preserve"> qui sont dans l’obligation d’exercer leur travail en dehors de leur domicile</w:t>
      </w:r>
      <w:r w:rsidRPr="00257F03">
        <w:rPr>
          <w:rFonts w:ascii="Arial" w:hAnsi="Arial" w:cs="Arial"/>
          <w:bCs/>
          <w:iCs/>
          <w:sz w:val="20"/>
          <w:szCs w:val="20"/>
        </w:rPr>
        <w:t xml:space="preserve"> d’assurer une garde alternative</w:t>
      </w:r>
      <w:r w:rsidRPr="00257F03">
        <w:rPr>
          <w:rFonts w:ascii="Arial" w:hAnsi="Arial" w:cs="Arial"/>
          <w:iCs/>
          <w:sz w:val="20"/>
          <w:szCs w:val="20"/>
        </w:rPr>
        <w:t xml:space="preserve"> pour leurs enfants âgés de moins de 16 ans : il n'appartient pas, lorsque les parents exercent des métiers différents aux seuls agents relevant de la police nationale d'assurer cette garde.</w:t>
      </w:r>
      <w:r w:rsidRPr="00257F03">
        <w:rPr>
          <w:rFonts w:ascii="Arial" w:hAnsi="Arial" w:cs="Arial"/>
          <w:iCs/>
          <w:sz w:val="20"/>
          <w:szCs w:val="20"/>
        </w:rPr>
        <w:br/>
        <w:t>Aussi, il sera  demandé à tous les agents  PN de fournir un planning  à leur chef de service attestant de la répartition équilibrée de cette garde entre les deux parents, le temps de la fermeture.</w:t>
      </w:r>
      <w:r w:rsidR="00961F0B" w:rsidRPr="00257F03">
        <w:rPr>
          <w:rFonts w:ascii="Arial" w:hAnsi="Arial" w:cs="Arial"/>
          <w:iCs/>
          <w:sz w:val="20"/>
          <w:szCs w:val="20"/>
        </w:rPr>
        <w:t xml:space="preserve"> </w:t>
      </w:r>
    </w:p>
    <w:p w14:paraId="28DBD03B" w14:textId="77777777" w:rsidR="003C5830" w:rsidRPr="00257F03" w:rsidRDefault="003C5830" w:rsidP="003C5830">
      <w:pPr>
        <w:pStyle w:val="Textbody"/>
        <w:jc w:val="both"/>
        <w:rPr>
          <w:rFonts w:ascii="Arial" w:hAnsi="Arial" w:cs="Arial"/>
          <w:sz w:val="20"/>
          <w:szCs w:val="20"/>
        </w:rPr>
      </w:pPr>
      <w:r w:rsidRPr="00257F03">
        <w:rPr>
          <w:rFonts w:ascii="Arial" w:hAnsi="Arial" w:cs="Arial"/>
          <w:iCs/>
          <w:sz w:val="20"/>
          <w:szCs w:val="20"/>
        </w:rPr>
        <w:t>Il est rappelé que lorsque les deux parents exercent une activité professionnelle, un seul parent à la fois peut se faire délivrer une autorisation spéciale d’absence.</w:t>
      </w:r>
    </w:p>
    <w:p w14:paraId="13D039C8" w14:textId="77777777" w:rsidR="003C5830" w:rsidRPr="00257F03" w:rsidRDefault="003C5830" w:rsidP="003C5830">
      <w:pPr>
        <w:pStyle w:val="Textbody"/>
        <w:jc w:val="both"/>
        <w:rPr>
          <w:rFonts w:ascii="Arial" w:hAnsi="Arial" w:cs="Arial"/>
          <w:sz w:val="20"/>
          <w:szCs w:val="20"/>
        </w:rPr>
      </w:pPr>
      <w:r w:rsidRPr="00257F03">
        <w:rPr>
          <w:rFonts w:ascii="Arial" w:hAnsi="Arial" w:cs="Arial"/>
          <w:iCs/>
          <w:sz w:val="20"/>
          <w:szCs w:val="20"/>
        </w:rPr>
        <w:t>Pour bénéficier de ce dispositif de garde d’enfants, les agents devront transmettre à leur service   une demande écrite assortie d'une attestation sur l'honneur précisant être dans l’obligation de garder leurs enfants à laquelle sera joint le planning demandé ci-dessus si la cellule familiale n’est pas monoparentale.</w:t>
      </w:r>
    </w:p>
    <w:p w14:paraId="36457909" w14:textId="77777777" w:rsidR="003C5830" w:rsidRPr="00257F03" w:rsidRDefault="003C5830" w:rsidP="003C5830">
      <w:pPr>
        <w:pStyle w:val="Standard"/>
        <w:jc w:val="both"/>
        <w:rPr>
          <w:rFonts w:ascii="Arial" w:hAnsi="Arial" w:cs="Arial"/>
          <w:iCs/>
          <w:sz w:val="20"/>
          <w:szCs w:val="20"/>
        </w:rPr>
      </w:pPr>
      <w:r w:rsidRPr="00257F03">
        <w:rPr>
          <w:rFonts w:ascii="Arial" w:hAnsi="Arial" w:cs="Arial"/>
          <w:iCs/>
          <w:sz w:val="20"/>
          <w:szCs w:val="20"/>
        </w:rPr>
        <w:t>En cas de nécessité absolue de service, l’agent peut être rappelé sous réserve pour le chef de service de tenir compte du caractère éventuellement prioritaire de la fonction du conjoint (professions de santé) et du contexte familial (famille monoparentale).</w:t>
      </w:r>
    </w:p>
    <w:p w14:paraId="00B9A82B" w14:textId="2515F063" w:rsidR="004379E2" w:rsidRDefault="00961F0B" w:rsidP="00257F03">
      <w:pPr>
        <w:pStyle w:val="Textbody"/>
        <w:rPr>
          <w:rFonts w:ascii="Arial" w:hAnsi="Arial" w:cs="Arial"/>
          <w:iCs/>
          <w:sz w:val="20"/>
          <w:szCs w:val="20"/>
        </w:rPr>
      </w:pPr>
      <w:r w:rsidRPr="00257F03">
        <w:rPr>
          <w:rFonts w:ascii="Arial" w:hAnsi="Arial" w:cs="Arial"/>
          <w:iCs/>
          <w:sz w:val="20"/>
          <w:szCs w:val="20"/>
        </w:rPr>
        <w:t xml:space="preserve">Pour mémoire, l’ASA ne génère pas de droits à ARTT. </w:t>
      </w:r>
    </w:p>
    <w:p w14:paraId="55B3DED4" w14:textId="77777777" w:rsidR="004379E2" w:rsidRDefault="004379E2">
      <w:pPr>
        <w:suppressAutoHyphens w:val="0"/>
        <w:textAlignment w:val="auto"/>
        <w:rPr>
          <w:rFonts w:ascii="Arial" w:hAnsi="Arial" w:cs="Arial"/>
          <w:iCs/>
          <w:sz w:val="20"/>
          <w:szCs w:val="20"/>
        </w:rPr>
      </w:pPr>
      <w:r>
        <w:rPr>
          <w:rFonts w:ascii="Arial" w:hAnsi="Arial" w:cs="Arial"/>
          <w:iCs/>
          <w:sz w:val="20"/>
          <w:szCs w:val="20"/>
        </w:rPr>
        <w:br w:type="page"/>
      </w:r>
    </w:p>
    <w:p w14:paraId="57EFC99A" w14:textId="37EBB64C" w:rsidR="00020AD2" w:rsidRPr="00882302" w:rsidRDefault="004379E2" w:rsidP="00882302">
      <w:pPr>
        <w:pStyle w:val="Textbody"/>
        <w:jc w:val="center"/>
        <w:rPr>
          <w:rFonts w:ascii="Arial" w:hAnsi="Arial" w:cs="Arial"/>
          <w:b/>
          <w:sz w:val="20"/>
          <w:szCs w:val="20"/>
          <w:u w:val="single"/>
        </w:rPr>
      </w:pPr>
      <w:r w:rsidRPr="00882302">
        <w:rPr>
          <w:rFonts w:ascii="Arial" w:hAnsi="Arial" w:cs="Arial"/>
          <w:b/>
          <w:sz w:val="20"/>
          <w:szCs w:val="20"/>
          <w:u w:val="single"/>
        </w:rPr>
        <w:lastRenderedPageBreak/>
        <w:t>Annexe : personnes vulnérables</w:t>
      </w:r>
    </w:p>
    <w:p w14:paraId="68BD52FB" w14:textId="4D79164A" w:rsidR="004379E2" w:rsidRDefault="00EA0A0A" w:rsidP="00882302">
      <w:pPr>
        <w:pStyle w:val="Textbody"/>
        <w:jc w:val="both"/>
        <w:rPr>
          <w:rFonts w:ascii="Arial" w:hAnsi="Arial" w:cs="Arial"/>
          <w:b/>
          <w:sz w:val="20"/>
          <w:szCs w:val="20"/>
          <w:u w:val="single"/>
        </w:rPr>
      </w:pPr>
      <w:r>
        <w:rPr>
          <w:rFonts w:ascii="Arial" w:hAnsi="Arial" w:cs="Arial"/>
          <w:b/>
          <w:sz w:val="20"/>
          <w:szCs w:val="20"/>
          <w:u w:val="single"/>
        </w:rPr>
        <w:t xml:space="preserve">Liste des critères de vulnérabilité : </w:t>
      </w:r>
    </w:p>
    <w:p w14:paraId="76284D07" w14:textId="77777777" w:rsidR="00EA0A0A" w:rsidRDefault="00EA0A0A" w:rsidP="00EA0A0A">
      <w:pPr>
        <w:pStyle w:val="Textbody"/>
        <w:jc w:val="both"/>
        <w:rPr>
          <w:rFonts w:ascii="Arial" w:hAnsi="Arial" w:cs="Arial"/>
          <w:sz w:val="20"/>
          <w:szCs w:val="20"/>
        </w:rPr>
      </w:pPr>
      <w:r w:rsidRPr="00882302">
        <w:rPr>
          <w:rFonts w:ascii="Arial" w:hAnsi="Arial" w:cs="Arial"/>
          <w:sz w:val="20"/>
          <w:szCs w:val="20"/>
        </w:rPr>
        <w:t>a) Etre âgé de 65 ans et plus ;</w:t>
      </w:r>
    </w:p>
    <w:p w14:paraId="5D0A8511" w14:textId="02B28EFE"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b) Avoir des antécédents (ATCD) cardiovasculaires : hypertension artérielle compliquée</w:t>
      </w:r>
      <w:r>
        <w:rPr>
          <w:rFonts w:ascii="Arial" w:hAnsi="Arial" w:cs="Arial"/>
          <w:sz w:val="20"/>
          <w:szCs w:val="20"/>
        </w:rPr>
        <w:t xml:space="preserve"> </w:t>
      </w:r>
      <w:r w:rsidRPr="00882302">
        <w:rPr>
          <w:rFonts w:ascii="Arial" w:hAnsi="Arial" w:cs="Arial"/>
          <w:sz w:val="20"/>
          <w:szCs w:val="20"/>
        </w:rPr>
        <w:t xml:space="preserve">(avec complications cardiaques, rénales et </w:t>
      </w:r>
      <w:proofErr w:type="spellStart"/>
      <w:r w:rsidRPr="00882302">
        <w:rPr>
          <w:rFonts w:ascii="Arial" w:hAnsi="Arial" w:cs="Arial"/>
          <w:sz w:val="20"/>
          <w:szCs w:val="20"/>
        </w:rPr>
        <w:t>vasculo</w:t>
      </w:r>
      <w:proofErr w:type="spellEnd"/>
      <w:r w:rsidRPr="00882302">
        <w:rPr>
          <w:rFonts w:ascii="Arial" w:hAnsi="Arial" w:cs="Arial"/>
          <w:sz w:val="20"/>
          <w:szCs w:val="20"/>
        </w:rPr>
        <w:t>-cérébrales), ATCD d'accident vasculaire</w:t>
      </w:r>
      <w:r>
        <w:rPr>
          <w:rFonts w:ascii="Arial" w:hAnsi="Arial" w:cs="Arial"/>
          <w:sz w:val="20"/>
          <w:szCs w:val="20"/>
        </w:rPr>
        <w:t xml:space="preserve"> </w:t>
      </w:r>
      <w:r w:rsidRPr="00882302">
        <w:rPr>
          <w:rFonts w:ascii="Arial" w:hAnsi="Arial" w:cs="Arial"/>
          <w:sz w:val="20"/>
          <w:szCs w:val="20"/>
        </w:rPr>
        <w:t>cérébral ou de coronaropathie, de chirurgie cardiaque, insuffisance cardiaque stade NYHA III</w:t>
      </w:r>
      <w:r>
        <w:rPr>
          <w:rFonts w:ascii="Arial" w:hAnsi="Arial" w:cs="Arial"/>
          <w:sz w:val="20"/>
          <w:szCs w:val="20"/>
        </w:rPr>
        <w:t xml:space="preserve"> </w:t>
      </w:r>
      <w:r w:rsidRPr="00882302">
        <w:rPr>
          <w:rFonts w:ascii="Arial" w:hAnsi="Arial" w:cs="Arial"/>
          <w:sz w:val="20"/>
          <w:szCs w:val="20"/>
        </w:rPr>
        <w:t>ou IV ;</w:t>
      </w:r>
    </w:p>
    <w:p w14:paraId="779FBD9B"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c) Avoir un diabète non équilibré ou présentant des complications ;</w:t>
      </w:r>
    </w:p>
    <w:p w14:paraId="1DD44044" w14:textId="5B74E904"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d) Présenter une pathologie chronique respiratoire susceptible de décompenser lors</w:t>
      </w:r>
      <w:r>
        <w:rPr>
          <w:rFonts w:ascii="Arial" w:hAnsi="Arial" w:cs="Arial"/>
          <w:sz w:val="20"/>
          <w:szCs w:val="20"/>
        </w:rPr>
        <w:t xml:space="preserve"> </w:t>
      </w:r>
      <w:r w:rsidRPr="00882302">
        <w:rPr>
          <w:rFonts w:ascii="Arial" w:hAnsi="Arial" w:cs="Arial"/>
          <w:sz w:val="20"/>
          <w:szCs w:val="20"/>
        </w:rPr>
        <w:t>d'une infection virale : (broncho pneumopathie obstructive, asthme sévère, fibrose pulmonaire,</w:t>
      </w:r>
      <w:r>
        <w:rPr>
          <w:rFonts w:ascii="Arial" w:hAnsi="Arial" w:cs="Arial"/>
          <w:sz w:val="20"/>
          <w:szCs w:val="20"/>
        </w:rPr>
        <w:t xml:space="preserve"> </w:t>
      </w:r>
      <w:r w:rsidRPr="00882302">
        <w:rPr>
          <w:rFonts w:ascii="Arial" w:hAnsi="Arial" w:cs="Arial"/>
          <w:sz w:val="20"/>
          <w:szCs w:val="20"/>
        </w:rPr>
        <w:t>syndrome d'apnées du sommeil, mucoviscidose notamment) ;</w:t>
      </w:r>
    </w:p>
    <w:p w14:paraId="72B23137"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e) Présenter une insuffisance rénale chronique dialysée ;</w:t>
      </w:r>
    </w:p>
    <w:p w14:paraId="3916F3E1"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f) Etre atteint de cancer évolutif sous traitement (hors hormonothérapie) ;</w:t>
      </w:r>
    </w:p>
    <w:p w14:paraId="4096E3F7"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g) Présenter une obésité (indice de masse corporelle (IMC) &gt; 30 kgm2) ;</w:t>
      </w:r>
    </w:p>
    <w:p w14:paraId="77B463C7"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h) Etre atteint d'une immunodépression congénitale ou acquise :</w:t>
      </w:r>
    </w:p>
    <w:p w14:paraId="599EB563" w14:textId="22D64205"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 médicamenteuse : chimiothérapie anti cancéreuse, traitement immunosuppresseur,</w:t>
      </w:r>
      <w:r>
        <w:rPr>
          <w:rFonts w:ascii="Arial" w:hAnsi="Arial" w:cs="Arial"/>
          <w:sz w:val="20"/>
          <w:szCs w:val="20"/>
        </w:rPr>
        <w:t xml:space="preserve"> </w:t>
      </w:r>
      <w:r w:rsidRPr="00882302">
        <w:rPr>
          <w:rFonts w:ascii="Arial" w:hAnsi="Arial" w:cs="Arial"/>
          <w:sz w:val="20"/>
          <w:szCs w:val="20"/>
        </w:rPr>
        <w:t>biothérapie et/</w:t>
      </w:r>
      <w:proofErr w:type="gramStart"/>
      <w:r w:rsidRPr="00882302">
        <w:rPr>
          <w:rFonts w:ascii="Arial" w:hAnsi="Arial" w:cs="Arial"/>
          <w:sz w:val="20"/>
          <w:szCs w:val="20"/>
        </w:rPr>
        <w:t xml:space="preserve">ou </w:t>
      </w:r>
      <w:r>
        <w:rPr>
          <w:rFonts w:ascii="Arial" w:hAnsi="Arial" w:cs="Arial"/>
          <w:sz w:val="20"/>
          <w:szCs w:val="20"/>
        </w:rPr>
        <w:t xml:space="preserve"> c</w:t>
      </w:r>
      <w:r w:rsidRPr="00882302">
        <w:rPr>
          <w:rFonts w:ascii="Arial" w:hAnsi="Arial" w:cs="Arial"/>
          <w:sz w:val="20"/>
          <w:szCs w:val="20"/>
        </w:rPr>
        <w:t>orticothérapie</w:t>
      </w:r>
      <w:proofErr w:type="gramEnd"/>
      <w:r w:rsidRPr="00882302">
        <w:rPr>
          <w:rFonts w:ascii="Arial" w:hAnsi="Arial" w:cs="Arial"/>
          <w:sz w:val="20"/>
          <w:szCs w:val="20"/>
        </w:rPr>
        <w:t xml:space="preserve"> à dose immunosuppressive ;</w:t>
      </w:r>
    </w:p>
    <w:p w14:paraId="38A16B7C"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 infection à VIH non contrôlée ou avec des CD4 &lt; 200/mm3 ;</w:t>
      </w:r>
    </w:p>
    <w:p w14:paraId="23A549B1"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 consécutive à une greffe d'organe solide ou de cellules souches hématopoïétiques ;</w:t>
      </w:r>
    </w:p>
    <w:p w14:paraId="1708D662"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 liée à une hémopathie maligne en cours de traitement ;</w:t>
      </w:r>
    </w:p>
    <w:p w14:paraId="4915213A"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 xml:space="preserve">i) Etre atteint de cirrhose au stade B du score de Child </w:t>
      </w:r>
      <w:proofErr w:type="spellStart"/>
      <w:r w:rsidRPr="00882302">
        <w:rPr>
          <w:rFonts w:ascii="Arial" w:hAnsi="Arial" w:cs="Arial"/>
          <w:sz w:val="20"/>
          <w:szCs w:val="20"/>
        </w:rPr>
        <w:t>Pugh</w:t>
      </w:r>
      <w:proofErr w:type="spellEnd"/>
      <w:r w:rsidRPr="00882302">
        <w:rPr>
          <w:rFonts w:ascii="Arial" w:hAnsi="Arial" w:cs="Arial"/>
          <w:sz w:val="20"/>
          <w:szCs w:val="20"/>
        </w:rPr>
        <w:t xml:space="preserve"> au moins ;</w:t>
      </w:r>
    </w:p>
    <w:p w14:paraId="4AA88DAE"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j) Présenter un syndrome drépanocytaire majeur ou ayant un antécédent de splénectomie</w:t>
      </w:r>
    </w:p>
    <w:p w14:paraId="3F501D5C"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k) Etre au troisième trimestre de la grossesse ;</w:t>
      </w:r>
    </w:p>
    <w:p w14:paraId="39313469" w14:textId="10DA13AD" w:rsidR="00EA0A0A" w:rsidRDefault="00EA0A0A" w:rsidP="00882302">
      <w:pPr>
        <w:pStyle w:val="Textbody"/>
        <w:jc w:val="both"/>
        <w:rPr>
          <w:rFonts w:ascii="Arial" w:hAnsi="Arial" w:cs="Arial"/>
          <w:sz w:val="20"/>
          <w:szCs w:val="20"/>
        </w:rPr>
      </w:pPr>
      <w:r w:rsidRPr="00882302">
        <w:rPr>
          <w:rFonts w:ascii="Arial" w:hAnsi="Arial" w:cs="Arial"/>
          <w:sz w:val="20"/>
          <w:szCs w:val="20"/>
        </w:rPr>
        <w:t>l) Etre atteint d’une maladie du motoneurone, d’une myasthénie grave, de sclérose en</w:t>
      </w:r>
      <w:r>
        <w:rPr>
          <w:rFonts w:ascii="Arial" w:hAnsi="Arial" w:cs="Arial"/>
          <w:sz w:val="20"/>
          <w:szCs w:val="20"/>
        </w:rPr>
        <w:t xml:space="preserve"> </w:t>
      </w:r>
      <w:r w:rsidRPr="00882302">
        <w:rPr>
          <w:rFonts w:ascii="Arial" w:hAnsi="Arial" w:cs="Arial"/>
          <w:sz w:val="20"/>
          <w:szCs w:val="20"/>
        </w:rPr>
        <w:t>plaques, de la maladie de Parkinson, de paralysie cérébrale, de quadriplégie ou hémiplégie,</w:t>
      </w:r>
      <w:r>
        <w:rPr>
          <w:rFonts w:ascii="Arial" w:hAnsi="Arial" w:cs="Arial"/>
          <w:sz w:val="20"/>
          <w:szCs w:val="20"/>
        </w:rPr>
        <w:t xml:space="preserve"> </w:t>
      </w:r>
      <w:r w:rsidRPr="00882302">
        <w:rPr>
          <w:rFonts w:ascii="Arial" w:hAnsi="Arial" w:cs="Arial"/>
          <w:sz w:val="20"/>
          <w:szCs w:val="20"/>
        </w:rPr>
        <w:t>d’une tumeur maligne primitive cérébrale, d’une maladie cérébelleuse progressive ou d’une</w:t>
      </w:r>
      <w:r>
        <w:rPr>
          <w:rFonts w:ascii="Arial" w:hAnsi="Arial" w:cs="Arial"/>
          <w:sz w:val="20"/>
          <w:szCs w:val="20"/>
        </w:rPr>
        <w:t xml:space="preserve"> </w:t>
      </w:r>
      <w:r w:rsidRPr="00882302">
        <w:rPr>
          <w:rFonts w:ascii="Arial" w:hAnsi="Arial" w:cs="Arial"/>
          <w:sz w:val="20"/>
          <w:szCs w:val="20"/>
        </w:rPr>
        <w:t>maladie rare.</w:t>
      </w:r>
    </w:p>
    <w:p w14:paraId="19319710" w14:textId="7B13309C" w:rsidR="00EA0A0A" w:rsidRDefault="00EA0A0A" w:rsidP="00882302">
      <w:pPr>
        <w:pStyle w:val="Textbody"/>
        <w:jc w:val="both"/>
        <w:rPr>
          <w:rFonts w:ascii="Arial" w:hAnsi="Arial" w:cs="Arial"/>
          <w:sz w:val="20"/>
          <w:szCs w:val="20"/>
        </w:rPr>
      </w:pPr>
    </w:p>
    <w:p w14:paraId="2A3CCF14" w14:textId="7A80BA06" w:rsidR="00EA0A0A" w:rsidRDefault="00EA0A0A" w:rsidP="00882302">
      <w:pPr>
        <w:pStyle w:val="Textbody"/>
        <w:jc w:val="both"/>
        <w:rPr>
          <w:rFonts w:ascii="Arial" w:hAnsi="Arial" w:cs="Arial"/>
          <w:b/>
          <w:sz w:val="20"/>
          <w:szCs w:val="20"/>
          <w:u w:val="single"/>
        </w:rPr>
      </w:pPr>
      <w:r w:rsidRPr="00882302">
        <w:rPr>
          <w:rFonts w:ascii="Arial" w:hAnsi="Arial" w:cs="Arial"/>
          <w:b/>
          <w:sz w:val="20"/>
          <w:szCs w:val="20"/>
          <w:u w:val="single"/>
        </w:rPr>
        <w:t>Liste cumulative des mesures de protection</w:t>
      </w:r>
      <w:r>
        <w:rPr>
          <w:rFonts w:ascii="Arial" w:hAnsi="Arial" w:cs="Arial"/>
          <w:b/>
          <w:sz w:val="20"/>
          <w:szCs w:val="20"/>
          <w:u w:val="single"/>
        </w:rPr>
        <w:t> :</w:t>
      </w:r>
    </w:p>
    <w:p w14:paraId="74734B21" w14:textId="77777777" w:rsidR="00EA0A0A" w:rsidRDefault="00EA0A0A" w:rsidP="00EA0A0A">
      <w:pPr>
        <w:pStyle w:val="Textbody"/>
        <w:jc w:val="both"/>
        <w:rPr>
          <w:rFonts w:ascii="Arial" w:hAnsi="Arial" w:cs="Arial"/>
          <w:sz w:val="20"/>
          <w:szCs w:val="20"/>
        </w:rPr>
      </w:pPr>
      <w:r w:rsidRPr="00882302">
        <w:rPr>
          <w:rFonts w:ascii="Arial" w:hAnsi="Arial" w:cs="Arial"/>
          <w:sz w:val="20"/>
          <w:szCs w:val="20"/>
        </w:rPr>
        <w:t>a) L’isolement du poste de travail (bureau individuel ou permettant le respect de la</w:t>
      </w:r>
      <w:r>
        <w:rPr>
          <w:rFonts w:ascii="Arial" w:hAnsi="Arial" w:cs="Arial"/>
          <w:sz w:val="20"/>
          <w:szCs w:val="20"/>
        </w:rPr>
        <w:t xml:space="preserve"> </w:t>
      </w:r>
      <w:r w:rsidRPr="00882302">
        <w:rPr>
          <w:rFonts w:ascii="Arial" w:hAnsi="Arial" w:cs="Arial"/>
          <w:sz w:val="20"/>
          <w:szCs w:val="20"/>
        </w:rPr>
        <w:t>distanciation physique) ou, à défaut, son aménagement, pour limiter au maximum le risque</w:t>
      </w:r>
      <w:r>
        <w:rPr>
          <w:rFonts w:ascii="Arial" w:hAnsi="Arial" w:cs="Arial"/>
          <w:sz w:val="20"/>
          <w:szCs w:val="20"/>
        </w:rPr>
        <w:t xml:space="preserve"> </w:t>
      </w:r>
      <w:r w:rsidRPr="00882302">
        <w:rPr>
          <w:rFonts w:ascii="Arial" w:hAnsi="Arial" w:cs="Arial"/>
          <w:sz w:val="20"/>
          <w:szCs w:val="20"/>
        </w:rPr>
        <w:t>d’exposition (horaires, mise en place de protections) ;</w:t>
      </w:r>
      <w:r>
        <w:rPr>
          <w:rFonts w:ascii="Arial" w:hAnsi="Arial" w:cs="Arial"/>
          <w:sz w:val="20"/>
          <w:szCs w:val="20"/>
        </w:rPr>
        <w:t xml:space="preserve"> </w:t>
      </w:r>
    </w:p>
    <w:p w14:paraId="5B83A0D1" w14:textId="131E77C1"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b) Le respect strict, sur le lieu de travail, des gestes barrières applicables (l’hygiène des</w:t>
      </w:r>
      <w:r>
        <w:rPr>
          <w:rFonts w:ascii="Arial" w:hAnsi="Arial" w:cs="Arial"/>
          <w:sz w:val="20"/>
          <w:szCs w:val="20"/>
        </w:rPr>
        <w:t xml:space="preserve"> </w:t>
      </w:r>
      <w:r w:rsidRPr="00882302">
        <w:rPr>
          <w:rFonts w:ascii="Arial" w:hAnsi="Arial" w:cs="Arial"/>
          <w:sz w:val="20"/>
          <w:szCs w:val="20"/>
        </w:rPr>
        <w:t>mains renforcée, le respect de la distanciation physique et le port systématique d’un masque à</w:t>
      </w:r>
      <w:r>
        <w:rPr>
          <w:rFonts w:ascii="Arial" w:hAnsi="Arial" w:cs="Arial"/>
          <w:sz w:val="20"/>
          <w:szCs w:val="20"/>
        </w:rPr>
        <w:t xml:space="preserve"> </w:t>
      </w:r>
      <w:r w:rsidRPr="00882302">
        <w:rPr>
          <w:rFonts w:ascii="Arial" w:hAnsi="Arial" w:cs="Arial"/>
          <w:sz w:val="20"/>
          <w:szCs w:val="20"/>
        </w:rPr>
        <w:t>usage médical lorsque la distanciation physique ne peut être respectée ou en milieu clos, avec</w:t>
      </w:r>
      <w:r>
        <w:rPr>
          <w:rFonts w:ascii="Arial" w:hAnsi="Arial" w:cs="Arial"/>
          <w:sz w:val="20"/>
          <w:szCs w:val="20"/>
        </w:rPr>
        <w:t xml:space="preserve"> </w:t>
      </w:r>
      <w:r w:rsidRPr="00882302">
        <w:rPr>
          <w:rFonts w:ascii="Arial" w:hAnsi="Arial" w:cs="Arial"/>
          <w:sz w:val="20"/>
          <w:szCs w:val="20"/>
        </w:rPr>
        <w:t>changement de ce masque au moins toutes les quatre heures et avant ce délai s’il est mouillé ou</w:t>
      </w:r>
      <w:r>
        <w:rPr>
          <w:rFonts w:ascii="Arial" w:hAnsi="Arial" w:cs="Arial"/>
          <w:sz w:val="20"/>
          <w:szCs w:val="20"/>
        </w:rPr>
        <w:t xml:space="preserve"> </w:t>
      </w:r>
      <w:r w:rsidRPr="00882302">
        <w:rPr>
          <w:rFonts w:ascii="Arial" w:hAnsi="Arial" w:cs="Arial"/>
          <w:sz w:val="20"/>
          <w:szCs w:val="20"/>
        </w:rPr>
        <w:t>humide) ;</w:t>
      </w:r>
    </w:p>
    <w:p w14:paraId="491D30EA" w14:textId="49C99D62"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c) L’application des mesures de protection susmentionnées à tout lieu fréquenté par la</w:t>
      </w:r>
      <w:r>
        <w:rPr>
          <w:rFonts w:ascii="Arial" w:hAnsi="Arial" w:cs="Arial"/>
          <w:sz w:val="20"/>
          <w:szCs w:val="20"/>
        </w:rPr>
        <w:t xml:space="preserve"> </w:t>
      </w:r>
      <w:r w:rsidRPr="00882302">
        <w:rPr>
          <w:rFonts w:ascii="Arial" w:hAnsi="Arial" w:cs="Arial"/>
          <w:sz w:val="20"/>
          <w:szCs w:val="20"/>
        </w:rPr>
        <w:t>personne à risque à l’occasion de son activité professionnelle (restaurant administratif</w:t>
      </w:r>
      <w:r>
        <w:rPr>
          <w:rFonts w:ascii="Arial" w:hAnsi="Arial" w:cs="Arial"/>
          <w:sz w:val="20"/>
          <w:szCs w:val="20"/>
        </w:rPr>
        <w:t xml:space="preserve"> </w:t>
      </w:r>
      <w:r w:rsidRPr="00882302">
        <w:rPr>
          <w:rFonts w:ascii="Arial" w:hAnsi="Arial" w:cs="Arial"/>
          <w:sz w:val="20"/>
          <w:szCs w:val="20"/>
        </w:rPr>
        <w:t>notamment) ;</w:t>
      </w:r>
    </w:p>
    <w:p w14:paraId="7FEA50F4" w14:textId="77777777"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d) L’absence ou à défaut la réduction au maximum du partage du poste de travail ;</w:t>
      </w:r>
    </w:p>
    <w:p w14:paraId="72807CD5" w14:textId="123CCBE0"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e) Le nettoyage et la désinfection du poste de travail et des surfaces touchées par la</w:t>
      </w:r>
      <w:r>
        <w:rPr>
          <w:rFonts w:ascii="Arial" w:hAnsi="Arial" w:cs="Arial"/>
          <w:sz w:val="20"/>
          <w:szCs w:val="20"/>
        </w:rPr>
        <w:t xml:space="preserve"> </w:t>
      </w:r>
      <w:r w:rsidRPr="00882302">
        <w:rPr>
          <w:rFonts w:ascii="Arial" w:hAnsi="Arial" w:cs="Arial"/>
          <w:sz w:val="20"/>
          <w:szCs w:val="20"/>
        </w:rPr>
        <w:t>personne au moins en début et en fin de poste, en particulier lorsque ce poste est partagé ;</w:t>
      </w:r>
    </w:p>
    <w:p w14:paraId="255EA592" w14:textId="4DDD4EF5" w:rsidR="00EA0A0A" w:rsidRPr="00882302" w:rsidRDefault="00EA0A0A" w:rsidP="00EA0A0A">
      <w:pPr>
        <w:pStyle w:val="Textbody"/>
        <w:jc w:val="both"/>
        <w:rPr>
          <w:rFonts w:ascii="Arial" w:hAnsi="Arial" w:cs="Arial"/>
          <w:sz w:val="20"/>
          <w:szCs w:val="20"/>
        </w:rPr>
      </w:pPr>
      <w:r w:rsidRPr="00882302">
        <w:rPr>
          <w:rFonts w:ascii="Arial" w:hAnsi="Arial" w:cs="Arial"/>
          <w:sz w:val="20"/>
          <w:szCs w:val="20"/>
        </w:rPr>
        <w:t>f) Une adaptation des horaires d’arrivée et de départ afin de garantir le respect de la</w:t>
      </w:r>
      <w:r>
        <w:rPr>
          <w:rFonts w:ascii="Arial" w:hAnsi="Arial" w:cs="Arial"/>
          <w:sz w:val="20"/>
          <w:szCs w:val="20"/>
        </w:rPr>
        <w:t xml:space="preserve"> </w:t>
      </w:r>
      <w:r w:rsidRPr="00882302">
        <w:rPr>
          <w:rFonts w:ascii="Arial" w:hAnsi="Arial" w:cs="Arial"/>
          <w:sz w:val="20"/>
          <w:szCs w:val="20"/>
        </w:rPr>
        <w:t>distanciation physique, lorsque les horaires de travail habituels de l’agent ne permettent pas,</w:t>
      </w:r>
      <w:r>
        <w:rPr>
          <w:rFonts w:ascii="Arial" w:hAnsi="Arial" w:cs="Arial"/>
          <w:sz w:val="20"/>
          <w:szCs w:val="20"/>
        </w:rPr>
        <w:t xml:space="preserve"> </w:t>
      </w:r>
      <w:r w:rsidRPr="00882302">
        <w:rPr>
          <w:rFonts w:ascii="Arial" w:hAnsi="Arial" w:cs="Arial"/>
          <w:sz w:val="20"/>
          <w:szCs w:val="20"/>
        </w:rPr>
        <w:t xml:space="preserve">compte tenu des </w:t>
      </w:r>
      <w:r w:rsidRPr="00882302">
        <w:rPr>
          <w:rFonts w:ascii="Arial" w:hAnsi="Arial" w:cs="Arial"/>
          <w:sz w:val="20"/>
          <w:szCs w:val="20"/>
        </w:rPr>
        <w:lastRenderedPageBreak/>
        <w:t>moyens de transport qu’il utilise, le respect de cette distanciation au cours du</w:t>
      </w:r>
      <w:r>
        <w:rPr>
          <w:rFonts w:ascii="Arial" w:hAnsi="Arial" w:cs="Arial"/>
          <w:sz w:val="20"/>
          <w:szCs w:val="20"/>
        </w:rPr>
        <w:t xml:space="preserve"> </w:t>
      </w:r>
      <w:r w:rsidRPr="00882302">
        <w:rPr>
          <w:rFonts w:ascii="Arial" w:hAnsi="Arial" w:cs="Arial"/>
          <w:sz w:val="20"/>
          <w:szCs w:val="20"/>
        </w:rPr>
        <w:t>trajet entre le domicile et le lieu de travail ;</w:t>
      </w:r>
    </w:p>
    <w:p w14:paraId="376D7AA1" w14:textId="755128ED" w:rsidR="00EA0A0A" w:rsidRPr="00EA0A0A" w:rsidRDefault="00EA0A0A" w:rsidP="00882302">
      <w:pPr>
        <w:pStyle w:val="Textbody"/>
        <w:jc w:val="both"/>
        <w:rPr>
          <w:rFonts w:ascii="Arial" w:hAnsi="Arial" w:cs="Arial"/>
          <w:sz w:val="20"/>
          <w:szCs w:val="20"/>
        </w:rPr>
      </w:pPr>
      <w:r w:rsidRPr="00882302">
        <w:rPr>
          <w:rFonts w:ascii="Arial" w:hAnsi="Arial" w:cs="Arial"/>
          <w:sz w:val="20"/>
          <w:szCs w:val="20"/>
        </w:rPr>
        <w:t>g) La mise à disposition par l’employeur, si les moyens de transport habituellement</w:t>
      </w:r>
      <w:r>
        <w:rPr>
          <w:rFonts w:ascii="Arial" w:hAnsi="Arial" w:cs="Arial"/>
          <w:sz w:val="20"/>
          <w:szCs w:val="20"/>
        </w:rPr>
        <w:t xml:space="preserve"> </w:t>
      </w:r>
      <w:r w:rsidRPr="00882302">
        <w:rPr>
          <w:rFonts w:ascii="Arial" w:hAnsi="Arial" w:cs="Arial"/>
          <w:sz w:val="20"/>
          <w:szCs w:val="20"/>
        </w:rPr>
        <w:t>utilisés par l’agent pour se rendre sur son lieu de travail l’exposent à des risques d’infection par</w:t>
      </w:r>
      <w:r>
        <w:rPr>
          <w:rFonts w:ascii="Arial" w:hAnsi="Arial" w:cs="Arial"/>
          <w:sz w:val="20"/>
          <w:szCs w:val="20"/>
        </w:rPr>
        <w:t xml:space="preserve"> </w:t>
      </w:r>
      <w:r w:rsidRPr="00882302">
        <w:rPr>
          <w:rFonts w:ascii="Arial" w:hAnsi="Arial" w:cs="Arial"/>
          <w:sz w:val="20"/>
          <w:szCs w:val="20"/>
        </w:rPr>
        <w:t>le virus SARS-CoV-2, de masques à usage médical en nombre suffisant pour couvrir les trajets</w:t>
      </w:r>
      <w:r>
        <w:rPr>
          <w:rFonts w:ascii="Arial" w:hAnsi="Arial" w:cs="Arial"/>
          <w:sz w:val="20"/>
          <w:szCs w:val="20"/>
        </w:rPr>
        <w:t xml:space="preserve"> </w:t>
      </w:r>
      <w:r w:rsidRPr="00882302">
        <w:rPr>
          <w:rFonts w:ascii="Arial" w:hAnsi="Arial" w:cs="Arial"/>
          <w:sz w:val="20"/>
          <w:szCs w:val="20"/>
        </w:rPr>
        <w:t>entre le domicile et le lieu de travail.</w:t>
      </w:r>
    </w:p>
    <w:sectPr w:rsidR="00EA0A0A" w:rsidRPr="00EA0A0A">
      <w:footerReference w:type="default" r:id="rId9"/>
      <w:pgSz w:w="11906" w:h="16838"/>
      <w:pgMar w:top="1417" w:right="1417" w:bottom="1417" w:left="1417" w:header="0" w:footer="17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AA2F" w14:textId="77777777" w:rsidR="00070D71" w:rsidRDefault="00070D71">
      <w:r>
        <w:separator/>
      </w:r>
    </w:p>
  </w:endnote>
  <w:endnote w:type="continuationSeparator" w:id="0">
    <w:p w14:paraId="25F92686" w14:textId="77777777" w:rsidR="00070D71" w:rsidRDefault="0007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77 Bold C">
    <w:altName w:val="Times New Roman"/>
    <w:charset w:val="00"/>
    <w:family w:val="roman"/>
    <w:pitch w:val="variable"/>
  </w:font>
  <w:font w:name="Calibri-Italic">
    <w:altName w:val="Times New Roman"/>
    <w:charset w:val="00"/>
    <w:family w:val="roman"/>
    <w:pitch w:val="variable"/>
  </w:font>
  <w:font w:name="Calibri-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Marianne Medium">
    <w:altName w:val="Times New Roman"/>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B30B" w14:textId="0AC32B83" w:rsidR="00020AD2" w:rsidRDefault="007E1FF5">
    <w:pPr>
      <w:pStyle w:val="Pieddepage"/>
      <w:jc w:val="right"/>
    </w:pPr>
    <w:r>
      <w:fldChar w:fldCharType="begin"/>
    </w:r>
    <w:r>
      <w:instrText>PAGE</w:instrText>
    </w:r>
    <w:r>
      <w:fldChar w:fldCharType="separate"/>
    </w:r>
    <w:r w:rsidR="000E3FF0">
      <w:rPr>
        <w:noProof/>
      </w:rPr>
      <w:t>6</w:t>
    </w:r>
    <w:r>
      <w:fldChar w:fldCharType="end"/>
    </w:r>
  </w:p>
  <w:p w14:paraId="3E2C8915" w14:textId="77777777" w:rsidR="00020AD2" w:rsidRDefault="007E1FF5">
    <w:pPr>
      <w:pStyle w:val="NormalWeb"/>
      <w:tabs>
        <w:tab w:val="right" w:pos="9977"/>
      </w:tabs>
      <w:spacing w:before="0" w:after="0"/>
      <w:rPr>
        <w:rFonts w:ascii="Marianne" w:hAnsi="Marianne" w:cs="Calibri"/>
        <w:bCs/>
        <w:sz w:val="16"/>
        <w:szCs w:val="16"/>
      </w:rPr>
    </w:pPr>
    <w:r>
      <w:rPr>
        <w:rFonts w:ascii="Marianne" w:hAnsi="Marianne" w:cs="Calibri"/>
        <w:bCs/>
        <w:sz w:val="16"/>
        <w:szCs w:val="16"/>
      </w:rPr>
      <w:t>Place Beauvau</w:t>
    </w:r>
  </w:p>
  <w:p w14:paraId="4D93CD89" w14:textId="77777777" w:rsidR="00020AD2" w:rsidRDefault="007E1FF5">
    <w:pPr>
      <w:pStyle w:val="NormalWeb"/>
      <w:tabs>
        <w:tab w:val="center" w:pos="4871"/>
        <w:tab w:val="right" w:pos="9977"/>
      </w:tabs>
      <w:spacing w:before="0" w:after="0"/>
      <w:rPr>
        <w:rFonts w:ascii="Marianne" w:hAnsi="Marianne" w:cs="Calibri"/>
        <w:bCs/>
        <w:sz w:val="16"/>
        <w:szCs w:val="16"/>
      </w:rPr>
    </w:pPr>
    <w:r>
      <w:rPr>
        <w:rFonts w:ascii="Marianne" w:hAnsi="Marianne" w:cs="Calibri"/>
        <w:bCs/>
        <w:sz w:val="16"/>
        <w:szCs w:val="16"/>
      </w:rPr>
      <w:t>75800 PARIS Cedex 08</w:t>
    </w:r>
  </w:p>
  <w:p w14:paraId="3A40D19E" w14:textId="77777777" w:rsidR="00020AD2" w:rsidRDefault="007E1FF5">
    <w:pPr>
      <w:pStyle w:val="NormalWeb"/>
      <w:tabs>
        <w:tab w:val="center" w:pos="4871"/>
        <w:tab w:val="right" w:pos="9977"/>
      </w:tabs>
      <w:spacing w:before="0" w:after="0"/>
    </w:pPr>
    <w:r>
      <w:rPr>
        <w:rFonts w:ascii="Marianne" w:hAnsi="Marianne" w:cs="Calibri"/>
        <w:bCs/>
        <w:sz w:val="16"/>
        <w:szCs w:val="16"/>
      </w:rPr>
      <w:t>Standard</w:t>
    </w:r>
    <w:r>
      <w:rPr>
        <w:rFonts w:ascii="Calibri" w:hAnsi="Calibri" w:cs="Calibri"/>
        <w:bCs/>
        <w:sz w:val="16"/>
        <w:szCs w:val="16"/>
      </w:rPr>
      <w:t> </w:t>
    </w:r>
    <w:r>
      <w:rPr>
        <w:rFonts w:ascii="Marianne" w:hAnsi="Marianne" w:cs="Calibri"/>
        <w:bCs/>
        <w:sz w:val="16"/>
        <w:szCs w:val="16"/>
      </w:rPr>
      <w:t>: 01 49 27 49 27 – 01 40 07 60 60</w:t>
    </w:r>
  </w:p>
  <w:p w14:paraId="63B673DC" w14:textId="77777777" w:rsidR="00020AD2" w:rsidRDefault="007E1FF5">
    <w:pPr>
      <w:pStyle w:val="Pieddepage"/>
    </w:pPr>
    <w:r>
      <w:rPr>
        <w:rFonts w:ascii="Marianne" w:hAnsi="Marianne"/>
        <w:bCs/>
        <w:sz w:val="16"/>
        <w:szCs w:val="16"/>
      </w:rPr>
      <w:t>Adresse internet</w:t>
    </w:r>
    <w:r>
      <w:rPr>
        <w:bCs/>
        <w:sz w:val="16"/>
        <w:szCs w:val="16"/>
      </w:rPr>
      <w:t> </w:t>
    </w:r>
    <w:r>
      <w:rPr>
        <w:rFonts w:ascii="Marianne" w:hAnsi="Marianne"/>
        <w:bCs/>
        <w:sz w:val="16"/>
        <w:szCs w:val="16"/>
      </w:rPr>
      <w:t>: www.interieur.gouv.fr</w:t>
    </w:r>
  </w:p>
  <w:p w14:paraId="6987BA7A" w14:textId="77777777" w:rsidR="00020AD2" w:rsidRDefault="00020A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2998" w14:textId="77777777" w:rsidR="00070D71" w:rsidRDefault="00070D71">
      <w:r>
        <w:separator/>
      </w:r>
    </w:p>
  </w:footnote>
  <w:footnote w:type="continuationSeparator" w:id="0">
    <w:p w14:paraId="2040840A" w14:textId="77777777" w:rsidR="00070D71" w:rsidRDefault="0007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AF"/>
    <w:multiLevelType w:val="multilevel"/>
    <w:tmpl w:val="6A84D330"/>
    <w:lvl w:ilvl="0">
      <w:start w:val="1"/>
      <w:numFmt w:val="lowerLetter"/>
      <w:lvlText w:val="%1)"/>
      <w:lvlJc w:val="left"/>
      <w:pPr>
        <w:ind w:left="0" w:firstLine="0"/>
      </w:pPr>
      <w:rPr>
        <w:b/>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0B137E5F"/>
    <w:multiLevelType w:val="multilevel"/>
    <w:tmpl w:val="CFD24F5C"/>
    <w:lvl w:ilvl="0">
      <w:start w:val="1"/>
      <w:numFmt w:val="bullet"/>
      <w:lvlText w:val="-"/>
      <w:lvlJc w:val="left"/>
      <w:pPr>
        <w:ind w:left="1776" w:hanging="360"/>
      </w:pPr>
      <w:rPr>
        <w:rFonts w:ascii="Times New Roman" w:hAnsi="Times New Roman" w:cs="Times New Roman"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 w15:restartNumberingAfterBreak="0">
    <w:nsid w:val="24910B56"/>
    <w:multiLevelType w:val="multilevel"/>
    <w:tmpl w:val="04941E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B22755C"/>
    <w:multiLevelType w:val="hybridMultilevel"/>
    <w:tmpl w:val="2D72F7BC"/>
    <w:lvl w:ilvl="0" w:tplc="2D568F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887CF2"/>
    <w:multiLevelType w:val="multilevel"/>
    <w:tmpl w:val="2200A7AC"/>
    <w:lvl w:ilvl="0">
      <w:start w:val="1"/>
      <w:numFmt w:val="decimal"/>
      <w:lvlText w:val="%1."/>
      <w:lvlJc w:val="left"/>
      <w:pPr>
        <w:ind w:left="360" w:firstLine="0"/>
      </w:p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5" w15:restartNumberingAfterBreak="0">
    <w:nsid w:val="37CD660B"/>
    <w:multiLevelType w:val="multilevel"/>
    <w:tmpl w:val="E432DA32"/>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397916CF"/>
    <w:multiLevelType w:val="hybridMultilevel"/>
    <w:tmpl w:val="AE1E6B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87386A"/>
    <w:multiLevelType w:val="hybridMultilevel"/>
    <w:tmpl w:val="A5342EE0"/>
    <w:lvl w:ilvl="0" w:tplc="EA429660">
      <w:start w:val="2"/>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D2"/>
    <w:rsid w:val="00020AD2"/>
    <w:rsid w:val="00070D71"/>
    <w:rsid w:val="000E3FF0"/>
    <w:rsid w:val="001309C1"/>
    <w:rsid w:val="00195579"/>
    <w:rsid w:val="00202478"/>
    <w:rsid w:val="002042D0"/>
    <w:rsid w:val="0022525B"/>
    <w:rsid w:val="00257F03"/>
    <w:rsid w:val="0028352D"/>
    <w:rsid w:val="003C5830"/>
    <w:rsid w:val="003E055F"/>
    <w:rsid w:val="0041569F"/>
    <w:rsid w:val="004379E2"/>
    <w:rsid w:val="00491BD0"/>
    <w:rsid w:val="004D6330"/>
    <w:rsid w:val="00562760"/>
    <w:rsid w:val="00581D8F"/>
    <w:rsid w:val="005A01F5"/>
    <w:rsid w:val="0063412A"/>
    <w:rsid w:val="006D7C95"/>
    <w:rsid w:val="00732F6B"/>
    <w:rsid w:val="00781E2A"/>
    <w:rsid w:val="007E1FF5"/>
    <w:rsid w:val="0080637B"/>
    <w:rsid w:val="00882302"/>
    <w:rsid w:val="008D369C"/>
    <w:rsid w:val="00905F55"/>
    <w:rsid w:val="009255D9"/>
    <w:rsid w:val="0094389A"/>
    <w:rsid w:val="00961F0B"/>
    <w:rsid w:val="009E1416"/>
    <w:rsid w:val="00A07DB7"/>
    <w:rsid w:val="00A51092"/>
    <w:rsid w:val="00BA0F06"/>
    <w:rsid w:val="00BF60EC"/>
    <w:rsid w:val="00C1526A"/>
    <w:rsid w:val="00CC48E2"/>
    <w:rsid w:val="00D358B4"/>
    <w:rsid w:val="00D86C31"/>
    <w:rsid w:val="00E5635C"/>
    <w:rsid w:val="00E5719F"/>
    <w:rsid w:val="00E84AF9"/>
    <w:rsid w:val="00EA0A0A"/>
    <w:rsid w:val="00F5597E"/>
    <w:rsid w:val="00F83B31"/>
    <w:rsid w:val="00FF22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F353"/>
  <w15:docId w15:val="{52ED3F77-889C-46DF-920C-6AC17916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color w:val="00000A"/>
      <w:sz w:val="22"/>
    </w:rPr>
  </w:style>
  <w:style w:type="paragraph" w:styleId="Titre1">
    <w:name w:val="heading 1"/>
    <w:basedOn w:val="Normal"/>
    <w:qFormat/>
    <w:pPr>
      <w:keepNext/>
      <w:keepLines/>
      <w:widowControl w:val="0"/>
      <w:spacing w:before="280" w:after="120" w:line="264" w:lineRule="auto"/>
      <w:outlineLvl w:val="0"/>
    </w:pPr>
    <w:rPr>
      <w:rFonts w:ascii="Helvetica Neue LT Std 77 Bold C" w:eastAsia="Helvetica Neue LT Std 77 Bold C" w:hAnsi="Helvetica Neue LT Std 77 Bold C"/>
      <w:b/>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2Car">
    <w:name w:val="Date 2 Car"/>
    <w:basedOn w:val="Policepardfaut"/>
    <w:qFormat/>
    <w:rPr>
      <w:color w:val="231F20"/>
      <w:sz w:val="16"/>
    </w:rPr>
  </w:style>
  <w:style w:type="character" w:customStyle="1" w:styleId="CorpsdetexteCar">
    <w:name w:val="Corps de texte Car"/>
    <w:basedOn w:val="Policepardfaut"/>
    <w:qFormat/>
  </w:style>
  <w:style w:type="character" w:customStyle="1" w:styleId="TextedebullesCar">
    <w:name w:val="Texte de bulles Car"/>
    <w:basedOn w:val="Policepardfaut"/>
    <w:qFormat/>
    <w:rPr>
      <w:rFonts w:ascii="Tahoma" w:eastAsia="Tahoma" w:hAnsi="Tahoma" w:cs="Tahoma"/>
      <w:sz w:val="16"/>
      <w:szCs w:val="16"/>
    </w:rPr>
  </w:style>
  <w:style w:type="character" w:customStyle="1" w:styleId="Titre1Car">
    <w:name w:val="Titre 1 Car"/>
    <w:basedOn w:val="Policepardfaut"/>
    <w:qFormat/>
    <w:rPr>
      <w:rFonts w:ascii="Helvetica Neue LT Std 77 Bold C" w:eastAsia="Calibri" w:hAnsi="Helvetica Neue LT Std 77 Bold C" w:cs="Tahoma"/>
      <w:b/>
      <w:sz w:val="36"/>
      <w:szCs w:val="32"/>
    </w:rPr>
  </w:style>
  <w:style w:type="character" w:customStyle="1" w:styleId="Internetlink">
    <w:name w:val="Internet link"/>
    <w:basedOn w:val="Policepardfaut"/>
    <w:qFormat/>
    <w:rPr>
      <w:color w:val="0000FF"/>
      <w:u w:val="single"/>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fontstyle01">
    <w:name w:val="fontstyle01"/>
    <w:basedOn w:val="Policepardfaut"/>
    <w:qFormat/>
    <w:rPr>
      <w:rFonts w:ascii="Calibri-Italic" w:eastAsia="Calibri-Italic" w:hAnsi="Calibri-Italic" w:cs="Calibri-Italic"/>
      <w:b w:val="0"/>
      <w:bCs w:val="0"/>
      <w:i/>
      <w:iCs/>
      <w:color w:val="000000"/>
      <w:sz w:val="22"/>
      <w:szCs w:val="22"/>
    </w:rPr>
  </w:style>
  <w:style w:type="character" w:customStyle="1" w:styleId="fontstyle21">
    <w:name w:val="fontstyle21"/>
    <w:basedOn w:val="Policepardfaut"/>
    <w:qFormat/>
    <w:rPr>
      <w:rFonts w:ascii="Calibri-Bold" w:eastAsia="Calibri-Bold" w:hAnsi="Calibri-Bold" w:cs="Calibri-Bold"/>
      <w:b/>
      <w:bCs/>
      <w:i w:val="0"/>
      <w:iCs w:val="0"/>
      <w:color w:val="000000"/>
      <w:sz w:val="22"/>
      <w:szCs w:val="22"/>
    </w:rPr>
  </w:style>
  <w:style w:type="character" w:customStyle="1" w:styleId="fontstyle31">
    <w:name w:val="fontstyle31"/>
    <w:basedOn w:val="Policepardfaut"/>
    <w:qFormat/>
    <w:rPr>
      <w:rFonts w:ascii="Calibri" w:eastAsia="Calibri" w:hAnsi="Calibri" w:cs="Calibri"/>
      <w:b w:val="0"/>
      <w:bCs w:val="0"/>
      <w:i w:val="0"/>
      <w:iCs w:val="0"/>
      <w:color w:val="000000"/>
      <w:sz w:val="22"/>
      <w:szCs w:val="22"/>
    </w:rPr>
  </w:style>
  <w:style w:type="character" w:customStyle="1" w:styleId="ListLabel1">
    <w:name w:val="ListLabel 1"/>
    <w:qFormat/>
    <w:rPr>
      <w:rFonts w:eastAsia="Calibri" w:cs="SimSu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SimSu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eastAsia="Calibri" w:hAnsi="Times New Roman" w:cs="Times New Roman"/>
      <w:sz w:val="24"/>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eastAsia="Calibri" w:hAnsi="Times New Roman" w:cs="Times New Roman"/>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eastAsia="SimSun" w:hAnsi="Times New Roman" w:cs="Times New Roman"/>
      <w:sz w:val="24"/>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eastAsia="Times New Roman" w:hAnsi="Times New Roman" w:cs="Times New Roman"/>
      <w:b/>
      <w:sz w:val="24"/>
    </w:rPr>
  </w:style>
  <w:style w:type="character" w:customStyle="1" w:styleId="ListLabel40">
    <w:name w:val="ListLabel 40"/>
    <w:qFormat/>
    <w:rPr>
      <w:rFonts w:ascii="Times New Roman" w:eastAsia="Times New Roman" w:hAnsi="Times New Roman" w:cs="Times New Roman"/>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imes New Roman" w:eastAsia="Times New Roman" w:hAnsi="Times New Roman" w:cs="Times New Roman"/>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b/>
      <w:sz w:val="24"/>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Times New Roman" w:eastAsia="Times New Roman" w:hAnsi="Times New Roman" w:cs="Times New Roman"/>
      <w:b/>
      <w:i w:val="0"/>
      <w:color w:val="00000A"/>
      <w:sz w:val="24"/>
    </w:rPr>
  </w:style>
  <w:style w:type="character" w:customStyle="1" w:styleId="ListLabel72">
    <w:name w:val="ListLabel 72"/>
    <w:qFormat/>
    <w:rPr>
      <w:rFonts w:ascii="Times New Roman" w:eastAsia="Times New Roman" w:hAnsi="Times New Roman" w:cs="Times New Roman"/>
      <w:b/>
      <w:sz w:val="24"/>
    </w:rPr>
  </w:style>
  <w:style w:type="character" w:customStyle="1" w:styleId="ListLabel73">
    <w:name w:val="ListLabel 73"/>
    <w:qFormat/>
    <w:rPr>
      <w:rFonts w:cs="Times New Roman"/>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eastAsia="Times New Roman" w:hAnsi="Times New Roman" w:cs="Times New Roman"/>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b/>
      <w:i w:val="0"/>
      <w:color w:val="00000A"/>
      <w:sz w:val="24"/>
    </w:rPr>
  </w:style>
  <w:style w:type="character" w:customStyle="1" w:styleId="ListLabel92">
    <w:name w:val="ListLabel 92"/>
    <w:qFormat/>
    <w:rPr>
      <w:rFonts w:ascii="Times New Roman" w:eastAsia="Times New Roman" w:hAnsi="Times New Roman" w:cs="Times New Roman"/>
      <w:b/>
      <w:sz w:val="24"/>
    </w:rPr>
  </w:style>
  <w:style w:type="character" w:customStyle="1" w:styleId="ListLabel93">
    <w:name w:val="ListLabel 93"/>
    <w:qFormat/>
    <w:rPr>
      <w:rFonts w:cs="Times New Roman"/>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eastAsia="Times New Roman" w:hAnsi="Times New Roman" w:cs="Times New Roman"/>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i w:val="0"/>
      <w:color w:val="00000A"/>
      <w:sz w:val="24"/>
    </w:rPr>
  </w:style>
  <w:style w:type="character" w:customStyle="1" w:styleId="ListLabel112">
    <w:name w:val="ListLabel 112"/>
    <w:qFormat/>
    <w:rPr>
      <w:rFonts w:ascii="Times New Roman" w:eastAsia="Times New Roman" w:hAnsi="Times New Roman" w:cs="Times New Roman"/>
      <w:b/>
      <w:sz w:val="24"/>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color w:val="00000A"/>
      <w:szCs w:val="20"/>
    </w:rPr>
  </w:style>
  <w:style w:type="character" w:customStyle="1" w:styleId="ObjetducommentaireCar">
    <w:name w:val="Objet du commentaire Car"/>
    <w:basedOn w:val="CommentaireCar"/>
    <w:qFormat/>
    <w:rPr>
      <w:b/>
      <w:bCs/>
      <w:color w:val="00000A"/>
      <w:szCs w:val="20"/>
    </w:rPr>
  </w:style>
  <w:style w:type="character" w:customStyle="1" w:styleId="ListLabel113">
    <w:name w:val="ListLabel 113"/>
    <w:qFormat/>
    <w:rPr>
      <w:rFonts w:cs="Times New Roman"/>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eastAsia="Times New Roman" w:hAnsi="Times New Roman" w:cs="Times New Roman"/>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b/>
      <w:i w:val="0"/>
      <w:color w:val="00000A"/>
      <w:sz w:val="24"/>
    </w:rPr>
  </w:style>
  <w:style w:type="character" w:customStyle="1" w:styleId="ListLabel132">
    <w:name w:val="ListLabel 132"/>
    <w:qFormat/>
    <w:rPr>
      <w:rFonts w:ascii="Times New Roman" w:eastAsia="Times New Roman" w:hAnsi="Times New Roman" w:cs="Times New Roman"/>
      <w:b/>
      <w:sz w:val="24"/>
    </w:rPr>
  </w:style>
  <w:style w:type="character" w:customStyle="1" w:styleId="ListLabel133">
    <w:name w:val="ListLabel 133"/>
    <w:qFormat/>
    <w:rPr>
      <w:rFonts w:cs="Times New Roman"/>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Times New Roman"/>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b/>
      <w:i w:val="0"/>
      <w:color w:val="00000A"/>
      <w:sz w:val="24"/>
    </w:rPr>
  </w:style>
  <w:style w:type="character" w:customStyle="1" w:styleId="ListLabel152">
    <w:name w:val="ListLabel 152"/>
    <w:qFormat/>
    <w:rPr>
      <w:b/>
      <w:sz w:val="24"/>
    </w:rPr>
  </w:style>
  <w:style w:type="character" w:customStyle="1" w:styleId="ListLabel153">
    <w:name w:val="ListLabel 153"/>
    <w:qFormat/>
    <w:rPr>
      <w:rFonts w:ascii="Times New Roman" w:eastAsia="Times New Roman" w:hAnsi="Times New Roman" w:cs="Times New Roman"/>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Times New Roman"/>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b/>
      <w:sz w:val="24"/>
    </w:rPr>
  </w:style>
  <w:style w:type="character" w:customStyle="1" w:styleId="ListLabel172">
    <w:name w:val="ListLabel 172"/>
    <w:qFormat/>
    <w:rPr>
      <w:rFonts w:ascii="Times New Roman" w:eastAsia="Times New Roman" w:hAnsi="Times New Roman" w:cs="Times New Roman"/>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sz w:val="24"/>
    </w:rPr>
  </w:style>
  <w:style w:type="character" w:customStyle="1" w:styleId="ListLabel191">
    <w:name w:val="ListLabel 191"/>
    <w:qFormat/>
    <w:rPr>
      <w:rFonts w:cs="Times New Roman"/>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b/>
      <w:sz w:val="24"/>
    </w:rPr>
  </w:style>
  <w:style w:type="character" w:customStyle="1" w:styleId="ListLabel201">
    <w:name w:val="ListLabel 201"/>
    <w:qFormat/>
    <w:rPr>
      <w:rFonts w:cs="Times New Roman"/>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Times New Roman"/>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b/>
      <w:sz w:val="24"/>
    </w:rPr>
  </w:style>
  <w:style w:type="character" w:customStyle="1" w:styleId="ListLabel220">
    <w:name w:val="ListLabel 220"/>
    <w:qFormat/>
    <w:rPr>
      <w:rFonts w:cs="Times New Roman"/>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paragraph" w:customStyle="1" w:styleId="Titre10">
    <w:name w:val="Titre1"/>
    <w:next w:val="Corpsdetexte"/>
    <w:qFormat/>
    <w:pPr>
      <w:keepNext/>
      <w:widowControl w:val="0"/>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pPr>
      <w:widowControl w:val="0"/>
    </w:pPr>
    <w:rPr>
      <w:rFonts w:cs="Arial"/>
      <w:sz w:val="22"/>
    </w:rPr>
  </w:style>
  <w:style w:type="paragraph" w:styleId="Lgende">
    <w:name w:val="caption"/>
    <w:basedOn w:val="Standard"/>
    <w:qFormat/>
    <w:pPr>
      <w:suppressLineNumbers/>
      <w:spacing w:before="120" w:after="120"/>
    </w:pPr>
    <w:rPr>
      <w:rFonts w:cs="Arial"/>
      <w:i/>
      <w:iCs/>
      <w:sz w:val="24"/>
      <w:szCs w:val="24"/>
    </w:rPr>
  </w:style>
  <w:style w:type="paragraph" w:customStyle="1" w:styleId="Index">
    <w:name w:val="Index"/>
    <w:qFormat/>
    <w:pPr>
      <w:widowControl w:val="0"/>
      <w:suppressLineNumbers/>
    </w:pPr>
    <w:rPr>
      <w:rFonts w:cs="Arial"/>
      <w:sz w:val="22"/>
    </w:rPr>
  </w:style>
  <w:style w:type="paragraph" w:customStyle="1" w:styleId="Standard">
    <w:name w:val="Standard"/>
    <w:qFormat/>
    <w:pPr>
      <w:spacing w:after="200" w:line="276" w:lineRule="auto"/>
    </w:pPr>
    <w:rPr>
      <w:rFonts w:cs="Calibri"/>
      <w:color w:val="00000A"/>
      <w:sz w:val="22"/>
    </w:rPr>
  </w:style>
  <w:style w:type="paragraph" w:customStyle="1" w:styleId="Textbody">
    <w:name w:val="Text body"/>
    <w:basedOn w:val="Standard"/>
    <w:qFormat/>
    <w:pPr>
      <w:spacing w:after="120"/>
    </w:pPr>
  </w:style>
  <w:style w:type="paragraph" w:styleId="Titre">
    <w:name w:val="Title"/>
    <w:basedOn w:val="Standard"/>
    <w:qFormat/>
    <w:pPr>
      <w:keepNext/>
      <w:spacing w:before="240" w:after="120"/>
    </w:pPr>
    <w:rPr>
      <w:rFonts w:ascii="Liberation Sans" w:eastAsia="Microsoft YaHei" w:hAnsi="Liberation Sans" w:cs="Arial"/>
      <w:sz w:val="28"/>
      <w:szCs w:val="28"/>
    </w:rPr>
  </w:style>
  <w:style w:type="paragraph" w:styleId="NormalWeb">
    <w:name w:val="Normal (Web)"/>
    <w:basedOn w:val="Standard"/>
    <w:qFormat/>
    <w:pPr>
      <w:spacing w:before="280" w:after="280" w:line="259" w:lineRule="auto"/>
    </w:pPr>
    <w:rPr>
      <w:rFonts w:ascii="Times New Roman" w:eastAsia="Times New Roman" w:hAnsi="Times New Roman" w:cs="Times New Roman"/>
      <w:lang w:eastAsia="fr-FR"/>
    </w:rPr>
  </w:style>
  <w:style w:type="paragraph" w:styleId="Paragraphedeliste">
    <w:name w:val="List Paragraph"/>
    <w:basedOn w:val="Standard"/>
    <w:qFormat/>
    <w:pPr>
      <w:spacing w:after="160" w:line="259" w:lineRule="auto"/>
      <w:ind w:left="720"/>
    </w:pPr>
    <w:rPr>
      <w:rFonts w:cs="SimSun"/>
    </w:rPr>
  </w:style>
  <w:style w:type="paragraph" w:customStyle="1" w:styleId="Date2">
    <w:name w:val="Date 2"/>
    <w:basedOn w:val="Standard"/>
    <w:qFormat/>
    <w:pPr>
      <w:widowControl w:val="0"/>
      <w:spacing w:before="139" w:after="0" w:line="240" w:lineRule="auto"/>
      <w:jc w:val="right"/>
    </w:pPr>
    <w:rPr>
      <w:color w:val="231F20"/>
      <w:sz w:val="16"/>
    </w:rPr>
  </w:style>
  <w:style w:type="paragraph" w:customStyle="1" w:styleId="western">
    <w:name w:val="western"/>
    <w:basedOn w:val="Standard"/>
    <w:qFormat/>
    <w:pPr>
      <w:spacing w:before="280" w:after="0" w:line="240" w:lineRule="auto"/>
      <w:jc w:val="both"/>
    </w:pPr>
    <w:rPr>
      <w:rFonts w:ascii="Times New Roman" w:eastAsia="Times New Roman" w:hAnsi="Times New Roman" w:cs="Times New Roman"/>
      <w:color w:val="000000"/>
      <w:sz w:val="24"/>
      <w:szCs w:val="24"/>
      <w:lang w:eastAsia="fr-FR"/>
    </w:rPr>
  </w:style>
  <w:style w:type="paragraph" w:styleId="Textedebulles">
    <w:name w:val="Balloon Text"/>
    <w:basedOn w:val="Standard"/>
    <w:qFormat/>
    <w:pPr>
      <w:spacing w:after="0" w:line="240" w:lineRule="auto"/>
    </w:pPr>
    <w:rPr>
      <w:rFonts w:ascii="Tahoma" w:eastAsia="Tahoma" w:hAnsi="Tahoma" w:cs="Tahoma"/>
      <w:sz w:val="16"/>
      <w:szCs w:val="16"/>
    </w:rPr>
  </w:style>
  <w:style w:type="paragraph" w:customStyle="1" w:styleId="NormalArial">
    <w:name w:val="Normal + Arial"/>
    <w:basedOn w:val="Standard"/>
    <w:qFormat/>
    <w:pPr>
      <w:spacing w:after="0" w:line="240" w:lineRule="auto"/>
      <w:jc w:val="both"/>
    </w:pPr>
    <w:rPr>
      <w:rFonts w:ascii="Arial" w:eastAsia="Times New Roman" w:hAnsi="Arial" w:cs="Times New Roman"/>
      <w:sz w:val="24"/>
      <w:szCs w:val="24"/>
      <w:lang w:val="en-GB" w:eastAsia="fr-FR"/>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Commentaire">
    <w:name w:val="annotation text"/>
    <w:basedOn w:val="Standard"/>
    <w:qFormat/>
    <w:pPr>
      <w:spacing w:line="240" w:lineRule="auto"/>
    </w:pPr>
    <w:rPr>
      <w:sz w:val="20"/>
      <w:szCs w:val="20"/>
    </w:rPr>
  </w:style>
  <w:style w:type="paragraph" w:styleId="Objetducommentaire">
    <w:name w:val="annotation subject"/>
    <w:basedOn w:val="Commentaire"/>
    <w:qFormat/>
    <w:rPr>
      <w:b/>
      <w:bCs/>
    </w:rPr>
  </w:style>
  <w:style w:type="paragraph" w:customStyle="1" w:styleId="Contenudetableau">
    <w:name w:val="Contenu de tableau"/>
    <w:basedOn w:val="Standard"/>
    <w:qFormat/>
    <w:pPr>
      <w:suppressLineNumbers/>
    </w:pPr>
  </w:style>
  <w:style w:type="paragraph" w:customStyle="1" w:styleId="Contenudecadre">
    <w:name w:val="Contenu de cadre"/>
    <w:basedOn w:val="Normal"/>
    <w:qFormat/>
  </w:style>
  <w:style w:type="numbering" w:customStyle="1" w:styleId="Aucuneliste1">
    <w:name w:val="Aucune liste1"/>
    <w:qFormat/>
  </w:style>
  <w:style w:type="paragraph" w:styleId="Notedebasdepage">
    <w:name w:val="footnote text"/>
    <w:basedOn w:val="Normal"/>
    <w:link w:val="NotedebasdepageCar"/>
    <w:uiPriority w:val="99"/>
    <w:semiHidden/>
    <w:unhideWhenUsed/>
    <w:rsid w:val="00732F6B"/>
    <w:rPr>
      <w:sz w:val="20"/>
      <w:szCs w:val="20"/>
    </w:rPr>
  </w:style>
  <w:style w:type="character" w:customStyle="1" w:styleId="NotedebasdepageCar">
    <w:name w:val="Note de bas de page Car"/>
    <w:basedOn w:val="Policepardfaut"/>
    <w:link w:val="Notedebasdepage"/>
    <w:uiPriority w:val="99"/>
    <w:semiHidden/>
    <w:rsid w:val="00732F6B"/>
    <w:rPr>
      <w:color w:val="00000A"/>
      <w:szCs w:val="20"/>
    </w:rPr>
  </w:style>
  <w:style w:type="character" w:styleId="Appelnotedebasdep">
    <w:name w:val="footnote reference"/>
    <w:basedOn w:val="Policepardfaut"/>
    <w:uiPriority w:val="99"/>
    <w:semiHidden/>
    <w:unhideWhenUsed/>
    <w:rsid w:val="0073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3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76BA-20A1-4251-B362-61C71CB3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2088</Words>
  <Characters>11486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BAVILLE Marie</dc:creator>
  <cp:lastModifiedBy>PINAULT Tiphaine</cp:lastModifiedBy>
  <cp:revision>3</cp:revision>
  <cp:lastPrinted>2020-11-13T12:24:00Z</cp:lastPrinted>
  <dcterms:created xsi:type="dcterms:W3CDTF">2020-11-13T12:14:00Z</dcterms:created>
  <dcterms:modified xsi:type="dcterms:W3CDTF">2020-11-13T17:42:00Z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